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因公临时出国经费管理办法</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（财行</w:t>
      </w:r>
      <w:r w:rsidRPr="005D25E1">
        <w:rPr>
          <w:rFonts w:ascii="ˎ̥" w:eastAsia="宋体" w:hAnsi="ˎ̥" w:cs="宋体"/>
          <w:b/>
          <w:bCs/>
          <w:color w:val="333333"/>
          <w:kern w:val="0"/>
          <w:sz w:val="18"/>
          <w:szCs w:val="18"/>
        </w:rPr>
        <w:t>[2013]516</w:t>
      </w:r>
      <w:r w:rsidRPr="005D25E1">
        <w:rPr>
          <w:rFonts w:ascii="ˎ̥" w:eastAsia="宋体" w:hAnsi="ˎ̥" w:cs="宋体"/>
          <w:b/>
          <w:bCs/>
          <w:color w:val="333333"/>
          <w:kern w:val="0"/>
          <w:sz w:val="18"/>
          <w:szCs w:val="18"/>
        </w:rPr>
        <w:t>号）</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党中央各部门，国务院各部委、各直属机构，总后勤部、武警总部，全国人大常委会办公厅，全国政协办公厅，高法院，高检院，各人民团体，各民主党派，各省、自治区、直辖市、计划单列市财政厅（局）、人民政府外事办公室，新疆生产建设兵团财务局、外事局：</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根据中共中央政治局《关于改进工作作风、密切联系群众的八项规定》的要求和《党政机关厉行节约反对浪费条例》的精神，为进一步规范因公临时出国经费管理，我们对《临时出国人员费用开支标准和管理办法》（财行〔</w:t>
      </w:r>
      <w:r w:rsidRPr="005D25E1">
        <w:rPr>
          <w:rFonts w:ascii="ˎ̥" w:eastAsia="宋体" w:hAnsi="ˎ̥" w:cs="宋体"/>
          <w:color w:val="333333"/>
          <w:kern w:val="0"/>
          <w:sz w:val="18"/>
          <w:szCs w:val="18"/>
        </w:rPr>
        <w:t>2001</w:t>
      </w:r>
      <w:r w:rsidRPr="005D25E1">
        <w:rPr>
          <w:rFonts w:ascii="ˎ̥" w:eastAsia="宋体" w:hAnsi="ˎ̥" w:cs="宋体"/>
          <w:color w:val="333333"/>
          <w:kern w:val="0"/>
          <w:sz w:val="18"/>
          <w:szCs w:val="18"/>
        </w:rPr>
        <w:t>〕</w:t>
      </w:r>
      <w:r w:rsidRPr="005D25E1">
        <w:rPr>
          <w:rFonts w:ascii="ˎ̥" w:eastAsia="宋体" w:hAnsi="ˎ̥" w:cs="宋体"/>
          <w:color w:val="333333"/>
          <w:kern w:val="0"/>
          <w:sz w:val="18"/>
          <w:szCs w:val="18"/>
        </w:rPr>
        <w:t>73</w:t>
      </w:r>
      <w:r w:rsidRPr="005D25E1">
        <w:rPr>
          <w:rFonts w:ascii="ˎ̥" w:eastAsia="宋体" w:hAnsi="ˎ̥" w:cs="宋体"/>
          <w:color w:val="333333"/>
          <w:kern w:val="0"/>
          <w:sz w:val="18"/>
          <w:szCs w:val="18"/>
        </w:rPr>
        <w:t>号）进行了修订。现将修订后的《因公临时出国经费管理办法》（以下简称《办法》）印发给你们，请认真遵照执行。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请各地区各部门各单位根据《办法》基本原则和要求，结合实际制定具体规定，并于</w:t>
      </w:r>
      <w:r w:rsidRPr="005D25E1">
        <w:rPr>
          <w:rFonts w:ascii="ˎ̥" w:eastAsia="宋体" w:hAnsi="ˎ̥" w:cs="宋体"/>
          <w:color w:val="333333"/>
          <w:kern w:val="0"/>
          <w:sz w:val="18"/>
          <w:szCs w:val="18"/>
        </w:rPr>
        <w:t>2014</w:t>
      </w:r>
      <w:r w:rsidRPr="005D25E1">
        <w:rPr>
          <w:rFonts w:ascii="ˎ̥" w:eastAsia="宋体" w:hAnsi="ˎ̥" w:cs="宋体"/>
          <w:color w:val="333333"/>
          <w:kern w:val="0"/>
          <w:sz w:val="18"/>
          <w:szCs w:val="18"/>
        </w:rPr>
        <w:t>年</w:t>
      </w:r>
      <w:r w:rsidRPr="005D25E1">
        <w:rPr>
          <w:rFonts w:ascii="ˎ̥" w:eastAsia="宋体" w:hAnsi="ˎ̥" w:cs="宋体"/>
          <w:color w:val="333333"/>
          <w:kern w:val="0"/>
          <w:sz w:val="18"/>
          <w:szCs w:val="18"/>
        </w:rPr>
        <w:t>2</w:t>
      </w:r>
      <w:r w:rsidRPr="005D25E1">
        <w:rPr>
          <w:rFonts w:ascii="ˎ̥" w:eastAsia="宋体" w:hAnsi="ˎ̥" w:cs="宋体"/>
          <w:color w:val="333333"/>
          <w:kern w:val="0"/>
          <w:sz w:val="18"/>
          <w:szCs w:val="18"/>
        </w:rPr>
        <w:t>月</w:t>
      </w:r>
      <w:r w:rsidRPr="005D25E1">
        <w:rPr>
          <w:rFonts w:ascii="ˎ̥" w:eastAsia="宋体" w:hAnsi="ˎ̥" w:cs="宋体"/>
          <w:color w:val="333333"/>
          <w:kern w:val="0"/>
          <w:sz w:val="18"/>
          <w:szCs w:val="18"/>
        </w:rPr>
        <w:t>1</w:t>
      </w:r>
      <w:r w:rsidRPr="005D25E1">
        <w:rPr>
          <w:rFonts w:ascii="ˎ̥" w:eastAsia="宋体" w:hAnsi="ˎ̥" w:cs="宋体"/>
          <w:color w:val="333333"/>
          <w:kern w:val="0"/>
          <w:sz w:val="18"/>
          <w:szCs w:val="18"/>
        </w:rPr>
        <w:t>日前报送财政部备案。边境地区有频繁出国任务的，由所在省、自治区财政厅根据实际情况制定本地区因公临时出国经费开支标准和管理办法，并于</w:t>
      </w:r>
      <w:r w:rsidRPr="005D25E1">
        <w:rPr>
          <w:rFonts w:ascii="ˎ̥" w:eastAsia="宋体" w:hAnsi="ˎ̥" w:cs="宋体"/>
          <w:color w:val="333333"/>
          <w:kern w:val="0"/>
          <w:sz w:val="18"/>
          <w:szCs w:val="18"/>
        </w:rPr>
        <w:t>2014</w:t>
      </w:r>
      <w:r w:rsidRPr="005D25E1">
        <w:rPr>
          <w:rFonts w:ascii="ˎ̥" w:eastAsia="宋体" w:hAnsi="ˎ̥" w:cs="宋体"/>
          <w:color w:val="333333"/>
          <w:kern w:val="0"/>
          <w:sz w:val="18"/>
          <w:szCs w:val="18"/>
        </w:rPr>
        <w:t>年</w:t>
      </w:r>
      <w:r w:rsidRPr="005D25E1">
        <w:rPr>
          <w:rFonts w:ascii="ˎ̥" w:eastAsia="宋体" w:hAnsi="ˎ̥" w:cs="宋体"/>
          <w:color w:val="333333"/>
          <w:kern w:val="0"/>
          <w:sz w:val="18"/>
          <w:szCs w:val="18"/>
        </w:rPr>
        <w:t>4</w:t>
      </w:r>
      <w:r w:rsidRPr="005D25E1">
        <w:rPr>
          <w:rFonts w:ascii="ˎ̥" w:eastAsia="宋体" w:hAnsi="ˎ̥" w:cs="宋体"/>
          <w:color w:val="333333"/>
          <w:kern w:val="0"/>
          <w:sz w:val="18"/>
          <w:szCs w:val="18"/>
        </w:rPr>
        <w:t>月</w:t>
      </w:r>
      <w:r w:rsidRPr="005D25E1">
        <w:rPr>
          <w:rFonts w:ascii="ˎ̥" w:eastAsia="宋体" w:hAnsi="ˎ̥" w:cs="宋体"/>
          <w:color w:val="333333"/>
          <w:kern w:val="0"/>
          <w:sz w:val="18"/>
          <w:szCs w:val="18"/>
        </w:rPr>
        <w:t>1</w:t>
      </w:r>
      <w:r w:rsidRPr="005D25E1">
        <w:rPr>
          <w:rFonts w:ascii="ˎ̥" w:eastAsia="宋体" w:hAnsi="ˎ̥" w:cs="宋体"/>
          <w:color w:val="333333"/>
          <w:kern w:val="0"/>
          <w:sz w:val="18"/>
          <w:szCs w:val="18"/>
        </w:rPr>
        <w:t>日前报送财政部备案。</w:t>
      </w:r>
    </w:p>
    <w:p w:rsidR="005D25E1" w:rsidRPr="005D25E1" w:rsidRDefault="005D25E1" w:rsidP="005D25E1">
      <w:pPr>
        <w:widowControl/>
        <w:spacing w:line="330" w:lineRule="atLeast"/>
        <w:jc w:val="right"/>
        <w:rPr>
          <w:rFonts w:ascii="ˎ̥" w:eastAsia="宋体" w:hAnsi="ˎ̥" w:cs="宋体"/>
          <w:color w:val="333333"/>
          <w:kern w:val="0"/>
          <w:sz w:val="18"/>
          <w:szCs w:val="18"/>
        </w:rPr>
      </w:pPr>
      <w:r w:rsidRPr="005D25E1">
        <w:rPr>
          <w:rFonts w:ascii="ˎ̥" w:eastAsia="宋体" w:hAnsi="ˎ̥" w:cs="宋体"/>
          <w:color w:val="333333"/>
          <w:kern w:val="0"/>
          <w:sz w:val="18"/>
          <w:szCs w:val="18"/>
        </w:rPr>
        <w:t xml:space="preserve">　　财政部</w:t>
      </w:r>
      <w:r w:rsidRPr="005D25E1">
        <w:rPr>
          <w:rFonts w:ascii="ˎ̥" w:eastAsia="宋体" w:hAnsi="ˎ̥" w:cs="宋体"/>
          <w:color w:val="333333"/>
          <w:kern w:val="0"/>
          <w:sz w:val="18"/>
          <w:szCs w:val="18"/>
        </w:rPr>
        <w:t xml:space="preserve">   </w:t>
      </w:r>
      <w:r w:rsidRPr="005D25E1">
        <w:rPr>
          <w:rFonts w:ascii="ˎ̥" w:eastAsia="宋体" w:hAnsi="ˎ̥" w:cs="宋体"/>
          <w:color w:val="333333"/>
          <w:kern w:val="0"/>
          <w:sz w:val="18"/>
          <w:szCs w:val="18"/>
        </w:rPr>
        <w:t>外交部</w:t>
      </w:r>
    </w:p>
    <w:p w:rsidR="005D25E1" w:rsidRPr="005D25E1" w:rsidRDefault="005D25E1" w:rsidP="005D25E1">
      <w:pPr>
        <w:widowControl/>
        <w:spacing w:line="330" w:lineRule="atLeast"/>
        <w:jc w:val="right"/>
        <w:rPr>
          <w:rFonts w:ascii="ˎ̥" w:eastAsia="宋体" w:hAnsi="ˎ̥" w:cs="宋体"/>
          <w:color w:val="333333"/>
          <w:kern w:val="0"/>
          <w:sz w:val="18"/>
          <w:szCs w:val="18"/>
        </w:rPr>
      </w:pPr>
      <w:r w:rsidRPr="005D25E1">
        <w:rPr>
          <w:rFonts w:ascii="ˎ̥" w:eastAsia="宋体" w:hAnsi="ˎ̥" w:cs="宋体"/>
          <w:color w:val="333333"/>
          <w:kern w:val="0"/>
          <w:sz w:val="18"/>
          <w:szCs w:val="18"/>
        </w:rPr>
        <w:t xml:space="preserve">　　</w:t>
      </w:r>
      <w:r w:rsidRPr="005D25E1">
        <w:rPr>
          <w:rFonts w:ascii="ˎ̥" w:eastAsia="宋体" w:hAnsi="ˎ̥" w:cs="宋体"/>
          <w:color w:val="333333"/>
          <w:kern w:val="0"/>
          <w:sz w:val="18"/>
          <w:szCs w:val="18"/>
        </w:rPr>
        <w:t>2013</w:t>
      </w:r>
      <w:r w:rsidRPr="005D25E1">
        <w:rPr>
          <w:rFonts w:ascii="ˎ̥" w:eastAsia="宋体" w:hAnsi="ˎ̥" w:cs="宋体"/>
          <w:color w:val="333333"/>
          <w:kern w:val="0"/>
          <w:sz w:val="18"/>
          <w:szCs w:val="18"/>
        </w:rPr>
        <w:t>年</w:t>
      </w:r>
      <w:r w:rsidRPr="005D25E1">
        <w:rPr>
          <w:rFonts w:ascii="ˎ̥" w:eastAsia="宋体" w:hAnsi="ˎ̥" w:cs="宋体"/>
          <w:color w:val="333333"/>
          <w:kern w:val="0"/>
          <w:sz w:val="18"/>
          <w:szCs w:val="18"/>
        </w:rPr>
        <w:t>12</w:t>
      </w:r>
      <w:r w:rsidRPr="005D25E1">
        <w:rPr>
          <w:rFonts w:ascii="ˎ̥" w:eastAsia="宋体" w:hAnsi="ˎ̥" w:cs="宋体"/>
          <w:color w:val="333333"/>
          <w:kern w:val="0"/>
          <w:sz w:val="18"/>
          <w:szCs w:val="18"/>
        </w:rPr>
        <w:t>月</w:t>
      </w:r>
      <w:r w:rsidRPr="005D25E1">
        <w:rPr>
          <w:rFonts w:ascii="ˎ̥" w:eastAsia="宋体" w:hAnsi="ˎ̥" w:cs="宋体"/>
          <w:color w:val="333333"/>
          <w:kern w:val="0"/>
          <w:sz w:val="18"/>
          <w:szCs w:val="18"/>
        </w:rPr>
        <w:t>20</w:t>
      </w:r>
      <w:r w:rsidRPr="005D25E1">
        <w:rPr>
          <w:rFonts w:ascii="ˎ̥" w:eastAsia="宋体" w:hAnsi="ˎ̥" w:cs="宋体"/>
          <w:color w:val="333333"/>
          <w:kern w:val="0"/>
          <w:sz w:val="18"/>
          <w:szCs w:val="18"/>
        </w:rPr>
        <w:t>日</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附件</w:t>
      </w:r>
      <w:r w:rsidRPr="005D25E1">
        <w:rPr>
          <w:rFonts w:ascii="ˎ̥" w:eastAsia="宋体" w:hAnsi="ˎ̥" w:cs="宋体"/>
          <w:color w:val="333333"/>
          <w:kern w:val="0"/>
          <w:sz w:val="18"/>
          <w:szCs w:val="18"/>
        </w:rPr>
        <w:t>:</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因公临时出国经费管理办法</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第一章</w:t>
      </w:r>
      <w:r w:rsidRPr="005D25E1">
        <w:rPr>
          <w:rFonts w:ascii="ˎ̥" w:eastAsia="宋体" w:hAnsi="ˎ̥" w:cs="宋体"/>
          <w:b/>
          <w:bCs/>
          <w:color w:val="333333"/>
          <w:kern w:val="0"/>
          <w:sz w:val="18"/>
          <w:szCs w:val="18"/>
        </w:rPr>
        <w:t xml:space="preserve"> </w:t>
      </w:r>
      <w:r w:rsidRPr="005D25E1">
        <w:rPr>
          <w:rFonts w:ascii="ˎ̥" w:eastAsia="宋体" w:hAnsi="ˎ̥" w:cs="宋体"/>
          <w:b/>
          <w:bCs/>
          <w:color w:val="333333"/>
          <w:kern w:val="0"/>
          <w:sz w:val="18"/>
          <w:szCs w:val="18"/>
        </w:rPr>
        <w:t>总则</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w:t>
      </w:r>
      <w:bookmarkStart w:id="0" w:name="att1_i1"/>
      <w:r w:rsidRPr="005D25E1">
        <w:rPr>
          <w:rFonts w:ascii="ˎ̥" w:eastAsia="宋体" w:hAnsi="ˎ̥" w:cs="宋体"/>
          <w:color w:val="333333"/>
          <w:kern w:val="0"/>
          <w:sz w:val="18"/>
          <w:szCs w:val="18"/>
        </w:rPr>
        <w:t>第一条</w:t>
      </w:r>
      <w:bookmarkEnd w:id="0"/>
      <w:r w:rsidRPr="005D25E1">
        <w:rPr>
          <w:rFonts w:ascii="ˎ̥" w:eastAsia="宋体" w:hAnsi="ˎ̥" w:cs="宋体"/>
          <w:color w:val="333333"/>
          <w:kern w:val="0"/>
          <w:sz w:val="18"/>
          <w:szCs w:val="18"/>
        </w:rPr>
        <w:t>为了进一步规范因公临时出国经费管理，加强预算监督，提高资金使用效益，保证外事工作的顺利开展，根据《中华人民共和国预算法》、《党政机关厉行节约反对浪费条例》等法律法规，制定本办法。</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第二条本办法适用于各级党政军机关、人大政协机关、审判机关、检察机关、民主党派、人民团体和事业单位因公组派临时代表团组的省部级以下（含省部级）出国人员（以下简称出国人员）。</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第三条各地区各部门各单位因公组派临时出国团组应当坚持强化预算约束、优化经费结构、厉行勤俭节约、讲求务实高效的原则，严格控制因公临时出国规模，规范因公临时出国经费管理。</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第二章</w:t>
      </w:r>
      <w:r w:rsidRPr="005D25E1">
        <w:rPr>
          <w:rFonts w:ascii="ˎ̥" w:eastAsia="宋体" w:hAnsi="ˎ̥" w:cs="宋体"/>
          <w:b/>
          <w:bCs/>
          <w:color w:val="333333"/>
          <w:kern w:val="0"/>
          <w:sz w:val="18"/>
          <w:szCs w:val="18"/>
        </w:rPr>
        <w:t xml:space="preserve"> </w:t>
      </w:r>
      <w:r w:rsidRPr="005D25E1">
        <w:rPr>
          <w:rFonts w:ascii="ˎ̥" w:eastAsia="宋体" w:hAnsi="ˎ̥" w:cs="宋体"/>
          <w:b/>
          <w:bCs/>
          <w:color w:val="333333"/>
          <w:kern w:val="0"/>
          <w:sz w:val="18"/>
          <w:szCs w:val="18"/>
        </w:rPr>
        <w:t>预算管理和计划管理</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第四条因公临时出国经费应当全部纳入预算管理，并按照下列规定执行：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（一）各级财政部门应当加强因公临时出国经费的预算管理，严格控制因公临时出国经费总额，科学合理地安排因公临时出国经费预算。</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（二）各地区各部门各单位应当加强预算硬约束</w:t>
      </w:r>
      <w:r w:rsidRPr="005D25E1">
        <w:rPr>
          <w:rFonts w:ascii="ˎ̥" w:eastAsia="宋体" w:hAnsi="ˎ̥" w:cs="宋体"/>
          <w:color w:val="333333"/>
          <w:kern w:val="0"/>
          <w:sz w:val="18"/>
          <w:szCs w:val="18"/>
        </w:rPr>
        <w:t>,</w:t>
      </w:r>
      <w:r w:rsidRPr="005D25E1">
        <w:rPr>
          <w:rFonts w:ascii="ˎ̥" w:eastAsia="宋体" w:hAnsi="ˎ̥" w:cs="宋体"/>
          <w:color w:val="333333"/>
          <w:kern w:val="0"/>
          <w:sz w:val="18"/>
          <w:szCs w:val="18"/>
        </w:rPr>
        <w:t>认真贯彻落实厉行节约的要求，在核定的年度因公临时出国经费预算内，务实高效、精简节约地安排因公临时出国活动，不得超预算或无预算安排出访团组。确有特殊需要的，按规定程序报批。</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第五条出访团组实行计划审批管理，并按照下列规定执行：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一）各地区各部门各单位应当认真贯彻中央有关外事管理规定，科学制订年度因公临时出国计划，认真履行因公临时出国计划报批制度，严格控制因公临时出国团组人数、国家数和在外停留天数，正确执行限量管理规定。组团单位和派出单位要明确责任，谁派出、谁负责。</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（二）因公临时出国应当坚持因事定人的原则，不得因人找事，不得安排照顾性和无实质内容的一般性出访，不得安排考察性出访。</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（三）各级外事部门应当加强因公临时出国计划的审核审批管理，严格把关，对违反规定、不适合成行的团组予以调整或者取消。驻外使馆答复国内因公临时出国征求意见时，应当严格履行把关职责。</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第六条各地区各部门各单位出国经费的支付，应当严格按照国库集中支付制度和公务卡管理制度的有关规定执行。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lastRenderedPageBreak/>
        <w:t xml:space="preserve">　　各地区各部门各单位应当严格执行各项经费开支标准，不得擅自突破，严禁接受或变相接受企事业单位资助，严禁向同级机关、下级机关、下属单位、企业、驻外机构等摊派或转嫁出访费用。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第七条各地区各部门各单位应当建立因公临时出国计划与财务管理的内部控制制度。出访团组应当事先填报《因公临时出国任务和预算审批意见表》（见附</w:t>
      </w:r>
      <w:r w:rsidRPr="005D25E1">
        <w:rPr>
          <w:rFonts w:ascii="ˎ̥" w:eastAsia="宋体" w:hAnsi="ˎ̥" w:cs="宋体"/>
          <w:color w:val="333333"/>
          <w:kern w:val="0"/>
          <w:sz w:val="18"/>
          <w:szCs w:val="18"/>
        </w:rPr>
        <w:t>1</w:t>
      </w:r>
      <w:r w:rsidRPr="005D25E1">
        <w:rPr>
          <w:rFonts w:ascii="ˎ̥" w:eastAsia="宋体" w:hAnsi="ˎ̥" w:cs="宋体"/>
          <w:color w:val="333333"/>
          <w:kern w:val="0"/>
          <w:sz w:val="18"/>
          <w:szCs w:val="18"/>
        </w:rPr>
        <w:t>），由单位外事和财务部门分别出具审签意见，明确审核责任。出国任务、出国经费预算未通过审核的，不得安排出访团组。</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第三章</w:t>
      </w:r>
      <w:r w:rsidRPr="005D25E1">
        <w:rPr>
          <w:rFonts w:ascii="ˎ̥" w:eastAsia="宋体" w:hAnsi="ˎ̥" w:cs="宋体"/>
          <w:b/>
          <w:bCs/>
          <w:color w:val="333333"/>
          <w:kern w:val="0"/>
          <w:sz w:val="18"/>
          <w:szCs w:val="18"/>
        </w:rPr>
        <w:t xml:space="preserve"> </w:t>
      </w:r>
      <w:r w:rsidRPr="005D25E1">
        <w:rPr>
          <w:rFonts w:ascii="ˎ̥" w:eastAsia="宋体" w:hAnsi="ˎ̥" w:cs="宋体"/>
          <w:b/>
          <w:bCs/>
          <w:color w:val="333333"/>
          <w:kern w:val="0"/>
          <w:sz w:val="18"/>
          <w:szCs w:val="18"/>
        </w:rPr>
        <w:t>经费管理</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第八条因公临时出国经费包括：国际旅费、国外城市间交通费、住宿费、伙食费、公杂费和其他费用。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国际旅费，是指出境口岸至入境口岸旅费。</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国外城市间交通费，是指为完成工作任务所必须发生的，在出访国家的城市与城市之间的交通费用。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住宿费是指出国人员在国外发生的住宿费用。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伙食费是指出国人员在国外期间的日常伙食费用。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公杂费是指出国人员在国外期间的市内交通、邮电、办公用品、必要的小费等费用。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其他费用主要是指出国签证费用、必需的保险费用、防疫费用、国际会议注册费用等。</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第九条国际旅费按照下列规定执行：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一）选择经济合理的路线。出国人员应当优先选择由我国航空公司运营的国际航线，由于航班衔接等原因确需选择外国航空公司航线的，应当事先报经单位外事和财务部门审批同意。不得以任何理由绕道旅行，或以过境名义变相增加出访国家和时间。</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（二）按照经济适用的原则，通过政府采购等方式，选择优惠票价，并尽可能购买往返机票。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三）因公临时出国购买机票，须经本单位外事和财务部门审批同意。机票款由本单位通过公务卡、银行转账方式支付，不得以现金支付。单位财务部门应当根据《航空运输电子客票行程单》等有效票据注明的金额予以报销。</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（四）出国人员应当严格按照规定安排交通工具，不得乘坐民航包机或私人、企业和外国航空公司包机。</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五）省部级人员可以乘坐飞机头等舱、轮船一等舱、火车高级软卧或全列软席列车的商务座；司局级人员可以乘坐飞机公务舱、轮船二等舱、火车软卧或全列软席列车的一等座；其他人员均乘坐飞机经济舱、轮船三等舱、火车硬卧或全列软席列车的二等座。所乘交通工具舱位等级划分与以上不一致的，可乘坐同等水平的舱位。所乘交通工具未设置上述规定中本级别人员可乘坐舱位等级的，应乘坐低一等级舱位。上述人员发生的国际旅费据实报销。</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（六）出国人员乘坐国际列车，国内段按国内差旅费的有关规定执行；国外段超过</w:t>
      </w:r>
      <w:r w:rsidRPr="005D25E1">
        <w:rPr>
          <w:rFonts w:ascii="ˎ̥" w:eastAsia="宋体" w:hAnsi="ˎ̥" w:cs="宋体"/>
          <w:color w:val="333333"/>
          <w:kern w:val="0"/>
          <w:sz w:val="18"/>
          <w:szCs w:val="18"/>
        </w:rPr>
        <w:t>6</w:t>
      </w:r>
      <w:r w:rsidRPr="005D25E1">
        <w:rPr>
          <w:rFonts w:ascii="ˎ̥" w:eastAsia="宋体" w:hAnsi="ˎ̥" w:cs="宋体"/>
          <w:color w:val="333333"/>
          <w:kern w:val="0"/>
          <w:sz w:val="18"/>
          <w:szCs w:val="18"/>
        </w:rPr>
        <w:t>小时以上的按自然（日历）天数计算，每人每天补助</w:t>
      </w:r>
      <w:r w:rsidRPr="005D25E1">
        <w:rPr>
          <w:rFonts w:ascii="ˎ̥" w:eastAsia="宋体" w:hAnsi="ˎ̥" w:cs="宋体"/>
          <w:color w:val="333333"/>
          <w:kern w:val="0"/>
          <w:sz w:val="18"/>
          <w:szCs w:val="18"/>
        </w:rPr>
        <w:t>12</w:t>
      </w:r>
      <w:r w:rsidRPr="005D25E1">
        <w:rPr>
          <w:rFonts w:ascii="ˎ̥" w:eastAsia="宋体" w:hAnsi="ˎ̥" w:cs="宋体"/>
          <w:color w:val="333333"/>
          <w:kern w:val="0"/>
          <w:sz w:val="18"/>
          <w:szCs w:val="18"/>
        </w:rPr>
        <w:t>美元。</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条出国人员根据出访任务需要在一个国家城市间往来，应当事先在出国计划中列明，并报本单位外事和财务部门批准。未列入出国计划、未经本单位外事和财务部门批准的，不得在国外城市间往来。出国人员的旅程必须按照批准的计划执行，其城市间交通费凭有效原始票据据实报销。</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w:t>
      </w:r>
      <w:bookmarkStart w:id="1" w:name="att1_i7"/>
      <w:r w:rsidRPr="005D25E1">
        <w:rPr>
          <w:rFonts w:ascii="ˎ̥" w:eastAsia="宋体" w:hAnsi="ˎ̥" w:cs="宋体"/>
          <w:color w:val="333333"/>
          <w:kern w:val="0"/>
          <w:sz w:val="18"/>
          <w:szCs w:val="18"/>
        </w:rPr>
        <w:t>第十一条</w:t>
      </w:r>
      <w:bookmarkEnd w:id="1"/>
      <w:r w:rsidRPr="005D25E1">
        <w:rPr>
          <w:rFonts w:ascii="ˎ̥" w:eastAsia="宋体" w:hAnsi="ˎ̥" w:cs="宋体"/>
          <w:color w:val="333333"/>
          <w:kern w:val="0"/>
          <w:sz w:val="18"/>
          <w:szCs w:val="18"/>
        </w:rPr>
        <w:t>住宿费按照下列规定执行：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（一）出国人员应当严格按照规定安排住宿，省部级人员可安排普通套房，住宿费据实报销；厅局级及以下人员安排标准间，在规定的住宿费标准之内予以报销。</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二）参加国际会议等的出国人员，原则上应当按照住宿费标准执行。如对方组织单位指定或推荐酒店，应当严格把关，通过询价方式从紧安排，超出费用标准的，须事先报经本单位外事和财务部门批准。经批准，住宿费可据实报销。</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第十二条伙食费和公杂费按照下列规定执行：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（一）出国人员伙食费、公杂费可以按规定的标准发给个人包干使用。包干天数按离、抵我国国境之日计算。</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lastRenderedPageBreak/>
        <w:t xml:space="preserve">　　（二）根据工作需要和特点，不宜个人包干的出访团组，其伙食费和公杂费由出访团组统一掌握，包干使用。</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（三）外方以现金或实物形式提供伙食费和公杂费接待我代表团组的，出国人员不再领取伙食费和公杂费。</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（四）出访用餐应当勤俭节约，不上高档菜肴和酒水，自助餐也要注意节俭。</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第十三条出访团组对外原则上不搞宴请，确需宴请的，应当连同出国计划一并报批，宴请标准按照所在国家一人一天的伙食费标准掌握。</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出访团组与我国驻外使领馆等外交机构和其他中资机构、企业之间一律不得用公款相互宴请。</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四条出访团组在国外期间，收授礼品应当严格按有关规定执行。原则上不对外赠送礼品，确有必要赠送的，应当事先报经本单位外事和财务部门审批同意，按照厉行节俭的原则，选择具有民族特色的纪念品、传统手工艺品和实用物品，朴素大方，不求奢华。</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出访团组与我国驻外使领馆等外交机构和其他中资机构、企业之间一律不得以任何名义、任何方式互赠礼品或纪念品。</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五条出国签证费用、防疫费用、国际会议注册费用等凭有效原始票据据实报销。根据到访国要求，出国人员必须购买保险的，应当事先报经本单位外事和财务部门批准后，按照到访国驻华使领馆要求购买，凭有效原始票据据实报销。</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第十六条出国人员回国报销费用时，须凭有效票据填报有团组负责人审核签字的国外费用报销单（具体表格由各单位制定）。各种报销凭证须用中文注明开支内容、日期、数量、金额等，并由经办人签字。</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各单位财务部门应当根据本办法制定本单位财务报销审批的具体规定，加强对因公临时出国团组的经费核销管理。各单位财务部门应当对因公临时出国团组提交的出国任务批件、护照（包括签证和出入境记录）复印件及有效费用明细票据进行认真审核，严格按照批准的出国团组人员、天数、路线、经费预算及开支标准核销经费，不得核销与出访任务无关的开支。</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第十七条中央各部门根据出国经费预算，结合实际购汇需求，自主核定本部门及其所属单位购汇数额，通过财政部批准的人民币资金账户，向外汇指定银行购买外汇。</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省级财政部门根据本级各部门和下级财政部门的申请，自主核定本地区购汇数额，并确定一家外汇指定银行具体办理购汇手续。</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第四章</w:t>
      </w:r>
      <w:r w:rsidRPr="005D25E1">
        <w:rPr>
          <w:rFonts w:ascii="ˎ̥" w:eastAsia="宋体" w:hAnsi="ˎ̥" w:cs="宋体"/>
          <w:b/>
          <w:bCs/>
          <w:color w:val="333333"/>
          <w:kern w:val="0"/>
          <w:sz w:val="18"/>
          <w:szCs w:val="18"/>
        </w:rPr>
        <w:t xml:space="preserve"> </w:t>
      </w:r>
      <w:r w:rsidRPr="005D25E1">
        <w:rPr>
          <w:rFonts w:ascii="ˎ̥" w:eastAsia="宋体" w:hAnsi="ˎ̥" w:cs="宋体"/>
          <w:b/>
          <w:bCs/>
          <w:color w:val="333333"/>
          <w:kern w:val="0"/>
          <w:sz w:val="18"/>
          <w:szCs w:val="18"/>
        </w:rPr>
        <w:t>监督检查</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第十八条除涉密内容和事项外，因公临时出国经费的预决算应当按照预决算信息公开的有关规定，及时公开，主动接受社会监督。</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十九条各级外事、财政、审计等部门对因公临时出国情况进行定期或不定期联合检查。各级财政部门应当定期或不定期对各部门各单位因公临时出国经费管理使用情况进行监督检查。审计部门应当对各部门各单位因公临时出国经费管理使用情况进行审计。</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财务部门应当建立健全因公临时出国团组内部监督检查机制，每半年向同级外事、财政部门报送本部门本单位因公临时出国经费使用情况。严格按照预算绩效管理的有关规定，加强因公临时出国经费预算绩效评价，切实提高预算资金的使用效益。</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条组团单位应当采取集中形式，对团组全体人员进行行前财经纪律教育。对出国人员违反本办法规定，有下列行为之一的，除相关开支一律不予报销外，按照《财政违法行为处罚处分条例》等有关规定严肃处理，并追究有关人员责任：</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（一）违规扩大出国经费开支范围的；</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（二）擅自提高经费开支标准的；</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（三）虚报团组级别、人数、国家数、天数等，套取出国经费的；</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（四）使用虚假发票报销出国费用的；</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lastRenderedPageBreak/>
        <w:t xml:space="preserve">　　（五）其他违反本办法的行为。</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第五章</w:t>
      </w:r>
      <w:r w:rsidRPr="005D25E1">
        <w:rPr>
          <w:rFonts w:ascii="ˎ̥" w:eastAsia="宋体" w:hAnsi="ˎ̥" w:cs="宋体"/>
          <w:b/>
          <w:bCs/>
          <w:color w:val="333333"/>
          <w:kern w:val="0"/>
          <w:sz w:val="18"/>
          <w:szCs w:val="18"/>
        </w:rPr>
        <w:t xml:space="preserve"> </w:t>
      </w:r>
      <w:r w:rsidRPr="005D25E1">
        <w:rPr>
          <w:rFonts w:ascii="ˎ̥" w:eastAsia="宋体" w:hAnsi="ˎ̥" w:cs="宋体"/>
          <w:b/>
          <w:bCs/>
          <w:color w:val="333333"/>
          <w:kern w:val="0"/>
          <w:sz w:val="18"/>
          <w:szCs w:val="18"/>
        </w:rPr>
        <w:t>附</w:t>
      </w:r>
      <w:r w:rsidRPr="005D25E1">
        <w:rPr>
          <w:rFonts w:ascii="ˎ̥" w:eastAsia="宋体" w:hAnsi="ˎ̥" w:cs="宋体"/>
          <w:b/>
          <w:bCs/>
          <w:color w:val="333333"/>
          <w:kern w:val="0"/>
          <w:sz w:val="18"/>
          <w:szCs w:val="18"/>
        </w:rPr>
        <w:t xml:space="preserve">  </w:t>
      </w:r>
      <w:r w:rsidRPr="005D25E1">
        <w:rPr>
          <w:rFonts w:ascii="ˎ̥" w:eastAsia="宋体" w:hAnsi="ˎ̥" w:cs="宋体"/>
          <w:b/>
          <w:bCs/>
          <w:color w:val="333333"/>
          <w:kern w:val="0"/>
          <w:sz w:val="18"/>
          <w:szCs w:val="18"/>
        </w:rPr>
        <w:t>则</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第二十一条各地区各部门各单位因公临时赴香港、澳门、台湾地区的，适用本办法。</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二条各地区各部门各单位可以根据本办法，结合实际制定具体规定，报财政部备案。边境地区有频繁出国任务的，其因公临时出国经费开支标准和管理办法由所在省、自治区财政厅根据实际情况制定，并报财政部备案。</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第二十三条对与我新建交或未建交国家，相关经费开支标准暂按照经济水平相近的邻国标准执行。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第二十四条财政部、外交部根据出访国家或地区经济发展、物价等变动情况，对相关经费开支标准适时调整。</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第二十五条国有企业和其他因公临时出国人员参照本办法执行。</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第二十六条本办法由财政部、外交部负责解释。</w:t>
      </w:r>
    </w:p>
    <w:p w:rsidR="005D25E1" w:rsidRPr="005D25E1" w:rsidRDefault="005D25E1" w:rsidP="005D25E1">
      <w:pPr>
        <w:widowControl/>
        <w:spacing w:line="330" w:lineRule="atLeast"/>
        <w:jc w:val="left"/>
        <w:rPr>
          <w:rFonts w:ascii="ˎ̥" w:eastAsia="宋体" w:hAnsi="ˎ̥" w:cs="宋体"/>
          <w:color w:val="333333"/>
          <w:kern w:val="0"/>
          <w:sz w:val="18"/>
          <w:szCs w:val="18"/>
        </w:rPr>
      </w:pPr>
      <w:r w:rsidRPr="005D25E1">
        <w:rPr>
          <w:rFonts w:ascii="ˎ̥" w:eastAsia="宋体" w:hAnsi="ˎ̥" w:cs="宋体"/>
          <w:color w:val="333333"/>
          <w:kern w:val="0"/>
          <w:sz w:val="18"/>
          <w:szCs w:val="18"/>
        </w:rPr>
        <w:t xml:space="preserve">　　第二十七条</w:t>
      </w:r>
      <w:r w:rsidRPr="005D25E1">
        <w:rPr>
          <w:rFonts w:ascii="ˎ̥" w:eastAsia="宋体" w:hAnsi="ˎ̥" w:cs="宋体"/>
          <w:color w:val="333333"/>
          <w:kern w:val="0"/>
          <w:sz w:val="18"/>
          <w:szCs w:val="18"/>
        </w:rPr>
        <w:t xml:space="preserve"> </w:t>
      </w:r>
      <w:r w:rsidRPr="005D25E1">
        <w:rPr>
          <w:rFonts w:ascii="ˎ̥" w:eastAsia="宋体" w:hAnsi="ˎ̥" w:cs="宋体"/>
          <w:color w:val="333333"/>
          <w:kern w:val="0"/>
          <w:sz w:val="18"/>
          <w:szCs w:val="18"/>
        </w:rPr>
        <w:t>本办法自发布之日起</w:t>
      </w:r>
      <w:r w:rsidRPr="005D25E1">
        <w:rPr>
          <w:rFonts w:ascii="ˎ̥" w:eastAsia="宋体" w:hAnsi="ˎ̥" w:cs="宋体"/>
          <w:color w:val="333333"/>
          <w:kern w:val="0"/>
          <w:sz w:val="18"/>
          <w:szCs w:val="18"/>
        </w:rPr>
        <w:t>30</w:t>
      </w:r>
      <w:r w:rsidRPr="005D25E1">
        <w:rPr>
          <w:rFonts w:ascii="ˎ̥" w:eastAsia="宋体" w:hAnsi="ˎ̥" w:cs="宋体"/>
          <w:color w:val="333333"/>
          <w:kern w:val="0"/>
          <w:sz w:val="18"/>
          <w:szCs w:val="18"/>
        </w:rPr>
        <w:t>日后施行。财政部、外交部《关于印发</w:t>
      </w:r>
      <w:r w:rsidRPr="005D25E1">
        <w:rPr>
          <w:rFonts w:ascii="ˎ̥" w:eastAsia="宋体" w:hAnsi="ˎ̥" w:cs="宋体"/>
          <w:color w:val="333333"/>
          <w:kern w:val="0"/>
          <w:sz w:val="18"/>
          <w:szCs w:val="18"/>
        </w:rPr>
        <w:t>&lt;</w:t>
      </w:r>
      <w:r w:rsidRPr="005D25E1">
        <w:rPr>
          <w:rFonts w:ascii="ˎ̥" w:eastAsia="宋体" w:hAnsi="ˎ̥" w:cs="宋体"/>
          <w:color w:val="333333"/>
          <w:kern w:val="0"/>
          <w:sz w:val="18"/>
          <w:szCs w:val="18"/>
        </w:rPr>
        <w:t>临时出国人员费用开支标准和管理办法</w:t>
      </w:r>
      <w:r w:rsidRPr="005D25E1">
        <w:rPr>
          <w:rFonts w:ascii="ˎ̥" w:eastAsia="宋体" w:hAnsi="ˎ̥" w:cs="宋体"/>
          <w:color w:val="333333"/>
          <w:kern w:val="0"/>
          <w:sz w:val="18"/>
          <w:szCs w:val="18"/>
        </w:rPr>
        <w:t>&gt;</w:t>
      </w:r>
      <w:r w:rsidRPr="005D25E1">
        <w:rPr>
          <w:rFonts w:ascii="ˎ̥" w:eastAsia="宋体" w:hAnsi="ˎ̥" w:cs="宋体"/>
          <w:color w:val="333333"/>
          <w:kern w:val="0"/>
          <w:sz w:val="18"/>
          <w:szCs w:val="18"/>
        </w:rPr>
        <w:t>的通知》（财行〔</w:t>
      </w:r>
      <w:r w:rsidRPr="005D25E1">
        <w:rPr>
          <w:rFonts w:ascii="ˎ̥" w:eastAsia="宋体" w:hAnsi="ˎ̥" w:cs="宋体"/>
          <w:color w:val="333333"/>
          <w:kern w:val="0"/>
          <w:sz w:val="18"/>
          <w:szCs w:val="18"/>
        </w:rPr>
        <w:t>2001</w:t>
      </w:r>
      <w:r w:rsidRPr="005D25E1">
        <w:rPr>
          <w:rFonts w:ascii="ˎ̥" w:eastAsia="宋体" w:hAnsi="ˎ̥" w:cs="宋体"/>
          <w:color w:val="333333"/>
          <w:kern w:val="0"/>
          <w:sz w:val="18"/>
          <w:szCs w:val="18"/>
        </w:rPr>
        <w:t>〕</w:t>
      </w:r>
      <w:r w:rsidRPr="005D25E1">
        <w:rPr>
          <w:rFonts w:ascii="ˎ̥" w:eastAsia="宋体" w:hAnsi="ˎ̥" w:cs="宋体"/>
          <w:color w:val="333333"/>
          <w:kern w:val="0"/>
          <w:sz w:val="18"/>
          <w:szCs w:val="18"/>
        </w:rPr>
        <w:t>73</w:t>
      </w:r>
      <w:r w:rsidRPr="005D25E1">
        <w:rPr>
          <w:rFonts w:ascii="ˎ̥" w:eastAsia="宋体" w:hAnsi="ˎ̥" w:cs="宋体"/>
          <w:color w:val="333333"/>
          <w:kern w:val="0"/>
          <w:sz w:val="18"/>
          <w:szCs w:val="18"/>
        </w:rPr>
        <w:t>号）和财政部、中国民用航空总局《关于加强因公出国机票管理的通知》（财外字〔</w:t>
      </w:r>
      <w:r w:rsidRPr="005D25E1">
        <w:rPr>
          <w:rFonts w:ascii="ˎ̥" w:eastAsia="宋体" w:hAnsi="ˎ̥" w:cs="宋体"/>
          <w:color w:val="333333"/>
          <w:kern w:val="0"/>
          <w:sz w:val="18"/>
          <w:szCs w:val="18"/>
        </w:rPr>
        <w:t>1998</w:t>
      </w:r>
      <w:r w:rsidRPr="005D25E1">
        <w:rPr>
          <w:rFonts w:ascii="ˎ̥" w:eastAsia="宋体" w:hAnsi="ˎ̥" w:cs="宋体"/>
          <w:color w:val="333333"/>
          <w:kern w:val="0"/>
          <w:sz w:val="18"/>
          <w:szCs w:val="18"/>
        </w:rPr>
        <w:t>〕</w:t>
      </w:r>
      <w:r w:rsidRPr="005D25E1">
        <w:rPr>
          <w:rFonts w:ascii="ˎ̥" w:eastAsia="宋体" w:hAnsi="ˎ̥" w:cs="宋体"/>
          <w:color w:val="333333"/>
          <w:kern w:val="0"/>
          <w:sz w:val="18"/>
          <w:szCs w:val="18"/>
        </w:rPr>
        <w:t>283</w:t>
      </w:r>
      <w:r w:rsidRPr="005D25E1">
        <w:rPr>
          <w:rFonts w:ascii="ˎ̥" w:eastAsia="宋体" w:hAnsi="ˎ̥" w:cs="宋体"/>
          <w:color w:val="333333"/>
          <w:kern w:val="0"/>
          <w:sz w:val="18"/>
          <w:szCs w:val="18"/>
        </w:rPr>
        <w:t>号）同时废止。</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各国家和地区住宿费、伙食费、公杂费开支标准表</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b/>
          <w:bCs/>
          <w:color w:val="333333"/>
          <w:kern w:val="0"/>
          <w:sz w:val="18"/>
          <w:szCs w:val="18"/>
        </w:rPr>
        <w:t>（</w:t>
      </w:r>
      <w:r w:rsidRPr="005D25E1">
        <w:rPr>
          <w:rFonts w:ascii="ˎ̥" w:eastAsia="宋体" w:hAnsi="ˎ̥" w:cs="宋体"/>
          <w:b/>
          <w:bCs/>
          <w:color w:val="333333"/>
          <w:kern w:val="0"/>
          <w:sz w:val="18"/>
          <w:szCs w:val="18"/>
        </w:rPr>
        <w:t>2014</w:t>
      </w:r>
      <w:r w:rsidRPr="005D25E1">
        <w:rPr>
          <w:rFonts w:ascii="ˎ̥" w:eastAsia="宋体" w:hAnsi="ˎ̥" w:cs="宋体"/>
          <w:b/>
          <w:bCs/>
          <w:color w:val="333333"/>
          <w:kern w:val="0"/>
          <w:sz w:val="18"/>
          <w:szCs w:val="18"/>
        </w:rPr>
        <w:t>年开始执行，财行〔</w:t>
      </w:r>
      <w:r w:rsidRPr="005D25E1">
        <w:rPr>
          <w:rFonts w:ascii="ˎ̥" w:eastAsia="宋体" w:hAnsi="ˎ̥" w:cs="宋体"/>
          <w:b/>
          <w:bCs/>
          <w:color w:val="333333"/>
          <w:kern w:val="0"/>
          <w:sz w:val="18"/>
          <w:szCs w:val="18"/>
        </w:rPr>
        <w:t>2013</w:t>
      </w:r>
      <w:r w:rsidRPr="005D25E1">
        <w:rPr>
          <w:rFonts w:ascii="ˎ̥" w:eastAsia="宋体" w:hAnsi="ˎ̥" w:cs="宋体"/>
          <w:b/>
          <w:bCs/>
          <w:color w:val="333333"/>
          <w:kern w:val="0"/>
          <w:sz w:val="18"/>
          <w:szCs w:val="18"/>
        </w:rPr>
        <w:t>〕</w:t>
      </w:r>
      <w:r w:rsidRPr="005D25E1">
        <w:rPr>
          <w:rFonts w:ascii="ˎ̥" w:eastAsia="宋体" w:hAnsi="ˎ̥" w:cs="宋体"/>
          <w:b/>
          <w:bCs/>
          <w:color w:val="333333"/>
          <w:kern w:val="0"/>
          <w:sz w:val="18"/>
          <w:szCs w:val="18"/>
        </w:rPr>
        <w:t>516</w:t>
      </w:r>
      <w:r w:rsidRPr="005D25E1">
        <w:rPr>
          <w:rFonts w:ascii="ˎ̥" w:eastAsia="宋体" w:hAnsi="ˎ̥" w:cs="宋体"/>
          <w:b/>
          <w:bCs/>
          <w:color w:val="333333"/>
          <w:kern w:val="0"/>
          <w:sz w:val="18"/>
          <w:szCs w:val="18"/>
        </w:rPr>
        <w:t>号《因公临时出国经费管理办法》附表</w:t>
      </w:r>
      <w:r w:rsidRPr="005D25E1">
        <w:rPr>
          <w:rFonts w:ascii="ˎ̥" w:eastAsia="宋体" w:hAnsi="ˎ̥" w:cs="宋体"/>
          <w:b/>
          <w:bCs/>
          <w:color w:val="333333"/>
          <w:kern w:val="0"/>
          <w:sz w:val="18"/>
          <w:szCs w:val="18"/>
        </w:rPr>
        <w:t>2</w:t>
      </w:r>
      <w:r w:rsidRPr="005D25E1">
        <w:rPr>
          <w:rFonts w:ascii="ˎ̥" w:eastAsia="宋体" w:hAnsi="ˎ̥" w:cs="宋体"/>
          <w:b/>
          <w:bCs/>
          <w:color w:val="333333"/>
          <w:kern w:val="0"/>
          <w:sz w:val="18"/>
          <w:szCs w:val="18"/>
        </w:rPr>
        <w:t>）</w:t>
      </w:r>
    </w:p>
    <w:p w:rsidR="005D25E1" w:rsidRPr="005D25E1" w:rsidRDefault="005D25E1" w:rsidP="005D25E1">
      <w:pPr>
        <w:widowControl/>
        <w:spacing w:line="330" w:lineRule="atLeast"/>
        <w:jc w:val="center"/>
        <w:rPr>
          <w:rFonts w:ascii="ˎ̥" w:eastAsia="宋体" w:hAnsi="ˎ̥" w:cs="宋体"/>
          <w:color w:val="333333"/>
          <w:kern w:val="0"/>
          <w:sz w:val="18"/>
          <w:szCs w:val="18"/>
        </w:rPr>
      </w:pPr>
      <w:r w:rsidRPr="005D25E1">
        <w:rPr>
          <w:rFonts w:ascii="ˎ̥" w:eastAsia="宋体" w:hAnsi="ˎ̥" w:cs="宋体"/>
          <w:color w:val="333333"/>
          <w:kern w:val="0"/>
          <w:sz w:val="18"/>
          <w:szCs w:val="18"/>
        </w:rPr>
        <w:t> </w:t>
      </w:r>
    </w:p>
    <w:tbl>
      <w:tblPr>
        <w:tblW w:w="9525" w:type="dxa"/>
        <w:jc w:val="center"/>
        <w:tblCellSpacing w:w="0" w:type="dxa"/>
        <w:tblCellMar>
          <w:left w:w="0" w:type="dxa"/>
          <w:right w:w="0" w:type="dxa"/>
        </w:tblCellMar>
        <w:tblLook w:val="04A0"/>
      </w:tblPr>
      <w:tblGrid>
        <w:gridCol w:w="615"/>
        <w:gridCol w:w="1980"/>
        <w:gridCol w:w="2130"/>
        <w:gridCol w:w="705"/>
        <w:gridCol w:w="1425"/>
        <w:gridCol w:w="1425"/>
        <w:gridCol w:w="1395"/>
      </w:tblGrid>
      <w:tr w:rsidR="005D25E1" w:rsidRPr="005D25E1">
        <w:trPr>
          <w:tblHeader/>
          <w:tblCellSpacing w:w="0" w:type="dxa"/>
          <w:jc w:val="center"/>
        </w:trPr>
        <w:tc>
          <w:tcPr>
            <w:tcW w:w="615" w:type="dxa"/>
            <w:vMerge w:val="restart"/>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序号</w:t>
            </w:r>
          </w:p>
        </w:tc>
        <w:tc>
          <w:tcPr>
            <w:tcW w:w="1980" w:type="dxa"/>
            <w:vMerge w:val="restart"/>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国家（地区）</w:t>
            </w:r>
          </w:p>
        </w:tc>
        <w:tc>
          <w:tcPr>
            <w:tcW w:w="2130" w:type="dxa"/>
            <w:vMerge w:val="restart"/>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城市</w:t>
            </w:r>
          </w:p>
        </w:tc>
        <w:tc>
          <w:tcPr>
            <w:tcW w:w="705" w:type="dxa"/>
            <w:vMerge w:val="restart"/>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币种</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住宿费</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伙食费</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公杂费</w:t>
            </w:r>
          </w:p>
        </w:tc>
      </w:tr>
      <w:tr w:rsidR="005D25E1" w:rsidRPr="005D25E1">
        <w:trPr>
          <w:tblHeader/>
          <w:tblCellSpacing w:w="0" w:type="dxa"/>
          <w:jc w:val="center"/>
        </w:trPr>
        <w:tc>
          <w:tcPr>
            <w:tcW w:w="0" w:type="auto"/>
            <w:vMerge/>
            <w:vAlign w:val="center"/>
            <w:hideMark/>
          </w:tcPr>
          <w:p w:rsidR="005D25E1" w:rsidRPr="005D25E1" w:rsidRDefault="005D25E1" w:rsidP="005D25E1">
            <w:pPr>
              <w:widowControl/>
              <w:jc w:val="left"/>
              <w:rPr>
                <w:rFonts w:ascii="宋体" w:eastAsia="宋体" w:hAnsi="宋体" w:cs="宋体"/>
                <w:kern w:val="0"/>
                <w:sz w:val="18"/>
                <w:szCs w:val="18"/>
              </w:rPr>
            </w:pPr>
          </w:p>
        </w:tc>
        <w:tc>
          <w:tcPr>
            <w:tcW w:w="0" w:type="auto"/>
            <w:vMerge/>
            <w:vAlign w:val="center"/>
            <w:hideMark/>
          </w:tcPr>
          <w:p w:rsidR="005D25E1" w:rsidRPr="005D25E1" w:rsidRDefault="005D25E1" w:rsidP="005D25E1">
            <w:pPr>
              <w:widowControl/>
              <w:jc w:val="left"/>
              <w:rPr>
                <w:rFonts w:ascii="宋体" w:eastAsia="宋体" w:hAnsi="宋体" w:cs="宋体"/>
                <w:kern w:val="0"/>
                <w:sz w:val="18"/>
                <w:szCs w:val="18"/>
              </w:rPr>
            </w:pPr>
          </w:p>
        </w:tc>
        <w:tc>
          <w:tcPr>
            <w:tcW w:w="0" w:type="auto"/>
            <w:vMerge/>
            <w:vAlign w:val="center"/>
            <w:hideMark/>
          </w:tcPr>
          <w:p w:rsidR="005D25E1" w:rsidRPr="005D25E1" w:rsidRDefault="005D25E1" w:rsidP="005D25E1">
            <w:pPr>
              <w:widowControl/>
              <w:jc w:val="left"/>
              <w:rPr>
                <w:rFonts w:ascii="宋体" w:eastAsia="宋体" w:hAnsi="宋体" w:cs="宋体"/>
                <w:kern w:val="0"/>
                <w:sz w:val="18"/>
                <w:szCs w:val="18"/>
              </w:rPr>
            </w:pPr>
          </w:p>
        </w:tc>
        <w:tc>
          <w:tcPr>
            <w:tcW w:w="0" w:type="auto"/>
            <w:vMerge/>
            <w:vAlign w:val="center"/>
            <w:hideMark/>
          </w:tcPr>
          <w:p w:rsidR="005D25E1" w:rsidRPr="005D25E1" w:rsidRDefault="005D25E1" w:rsidP="005D25E1">
            <w:pPr>
              <w:widowControl/>
              <w:jc w:val="left"/>
              <w:rPr>
                <w:rFonts w:ascii="宋体" w:eastAsia="宋体" w:hAnsi="宋体" w:cs="宋体"/>
                <w:kern w:val="0"/>
                <w:sz w:val="18"/>
                <w:szCs w:val="18"/>
              </w:rPr>
            </w:pP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(每人每天)</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(每人每天)</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(每人每天)</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一</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b/>
                <w:bCs/>
                <w:kern w:val="0"/>
                <w:sz w:val="18"/>
                <w:szCs w:val="18"/>
              </w:rPr>
              <w:t>亚 洲</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蒙古</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朝鲜</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韩国</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首尔、釜山、济州</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光州、西归浦</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日本</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东京</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日元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10000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5000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大阪、京都</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日元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10000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5000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福冈、札幌、长崎、名古屋</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日元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10000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5000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日元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10000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5000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缅甸</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巴基斯坦</w:t>
            </w:r>
          </w:p>
        </w:tc>
        <w:tc>
          <w:tcPr>
            <w:tcW w:w="2130" w:type="dxa"/>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伊斯兰堡、拉合尔、卡拉奇</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奎达</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斯里兰卡</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马尔代夫</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孟加拉</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伊拉克</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w:t>
            </w:r>
          </w:p>
        </w:tc>
        <w:tc>
          <w:tcPr>
            <w:tcW w:w="1980" w:type="dxa"/>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阿拉伯联合酋长国</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也门</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萨那</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亚丁</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阿曼</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伊朗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lastRenderedPageBreak/>
              <w:t>24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科威特</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沙特阿拉伯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利雅得</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吉达</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以色列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巴勒斯坦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文莱</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印度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新德里、加尔各答</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孟买</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不丹</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越南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河内</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胡志明市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柬埔寨</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老挝</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马来西亚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菲律宾</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印度尼西亚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东帝汶</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泰国</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曼谷</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宋卡</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清迈、孔敬</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新加坡</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阿富汗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尼泊尔</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黎巴嫩</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塞浦路斯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约旦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土耳其</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安卡拉</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伊斯坦布尔</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叙利亚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卡塔尔</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香港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港币</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澳门</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港币</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台湾</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二</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b/>
                <w:bCs/>
                <w:kern w:val="0"/>
                <w:sz w:val="18"/>
                <w:szCs w:val="18"/>
              </w:rPr>
              <w:t>非 洲</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马达加斯加</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塔那那利佛</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塔马塔夫</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lastRenderedPageBreak/>
              <w:t>65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喀麦隆</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多哥</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48</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科特迪瓦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摩洛哥</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阿尔及利亚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卢旺达</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几内亚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埃塞俄比亚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厄立特里亚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莫桑比克</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塞舌尔</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肯尼亚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利比亚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安哥拉</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赞比亚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几内亚比绍</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突尼斯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布隆迪</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莱索托</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津巴布韦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33</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尼日利亚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阿布贾</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拉各斯</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毛里求斯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索马里</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苏丹</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贝宁</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马里</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乌干达</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塞拉里昂</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吉布提</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塞内加尔</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冈比亚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加蓬</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中非</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布基纳法索</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毛里塔尼亚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尼日尔</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乍得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赤道几内亚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加纳</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lastRenderedPageBreak/>
              <w:t>107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坦桑尼亚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达累斯萨拉姆</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桑给巴尔</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刚果（金）</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刚果（布）</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埃及</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113</w:t>
            </w:r>
          </w:p>
        </w:tc>
        <w:tc>
          <w:tcPr>
            <w:tcW w:w="1980" w:type="dxa"/>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圣多美和普林西比</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博茨瓦纳</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南非</w:t>
            </w:r>
          </w:p>
        </w:tc>
        <w:tc>
          <w:tcPr>
            <w:tcW w:w="2130" w:type="dxa"/>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比勒陀尼亚、约翰内斯堡</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开普敦</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德班</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纳米比亚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斯威士兰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利比里亚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佛得角</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科摩罗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南苏丹</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马拉维</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三</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b/>
                <w:bCs/>
                <w:kern w:val="0"/>
                <w:sz w:val="18"/>
                <w:szCs w:val="18"/>
              </w:rPr>
              <w:t>欧 洲</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罗马尼亚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布加勒斯特</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康斯坦察</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马其顿</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斯洛文尼亚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波黑</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克罗地亚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阿尔巴尼亚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保加利亚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俄罗斯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莫斯科</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285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哈巴罗夫斯克</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叶卡捷琳堡、圣彼得堡</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伊尔库茨克</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立陶宛</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拉脱维亚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爱沙尼亚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乌克兰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基辅</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敖德萨</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阿塞拜疆</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亚美尼亚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lastRenderedPageBreak/>
              <w:t>148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格鲁吉亚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吉尔吉斯斯坦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比什凯克</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塔吉克斯坦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土库曼斯坦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乌兹别克斯坦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塔什干</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撒马尔罕</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白俄罗斯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哈萨克斯坦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阿斯塔纳</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阿拉木图</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摩尔多瓦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波兰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华沙</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革但斯克</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德国</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柏林、汉堡</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慕尼黑</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法兰克福</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荷兰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海牙</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阿姆斯特丹</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意大利</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罗马</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米兰</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佛罗伦萨</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比利时</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奥地利</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希腊</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法国</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巴黎</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马赛、斯特拉斯堡、尼斯、里昂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西班牙</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卢森堡</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爱尔兰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葡萄牙</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芬兰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捷克</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斯洛伐克</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匈牙利</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lastRenderedPageBreak/>
              <w:t>189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瑞典</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丹麦</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挪威</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80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瑞士</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70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冰岛</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马耳他</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38</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塞尔维亚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黑山</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欧元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英国</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伦敦</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英镑</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曼彻斯特、爱丁堡</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英镑</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英镑</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四</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b/>
                <w:bCs/>
                <w:kern w:val="0"/>
                <w:sz w:val="18"/>
                <w:szCs w:val="18"/>
              </w:rPr>
              <w:t>美 洲</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美国</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华盛顿</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旧金山</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休斯顿</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波士顿</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纽约</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芝加哥</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洛杉矶</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夏威夷</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加拿大</w:t>
            </w:r>
          </w:p>
        </w:tc>
        <w:tc>
          <w:tcPr>
            <w:tcW w:w="2130" w:type="dxa"/>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渥太华、多伦多、卡尔加里、蒙特利尔</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温哥华</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墨西哥</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墨西哥</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蒂华纳</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巴西</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巴西利亚</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圣保罗</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里约热内卢</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219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牙买加</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220</w:t>
            </w:r>
          </w:p>
        </w:tc>
        <w:tc>
          <w:tcPr>
            <w:tcW w:w="1980" w:type="dxa"/>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特立尼达和多巴哥</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厄瓜多尔</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32</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阿根廷</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乌拉圭</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智利</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圣地亚哥</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47</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伊基克</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47</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安托法加斯塔、阿里卡</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47</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美元100</w:t>
            </w:r>
          </w:p>
          <w:p w:rsidR="005D25E1" w:rsidRPr="005D25E1" w:rsidRDefault="005D25E1" w:rsidP="005D25E1">
            <w:pPr>
              <w:widowControl/>
              <w:jc w:val="center"/>
              <w:rPr>
                <w:rFonts w:ascii="宋体" w:eastAsia="宋体" w:hAnsi="宋体" w:cs="宋体"/>
                <w:kern w:val="0"/>
                <w:sz w:val="18"/>
                <w:szCs w:val="18"/>
              </w:rPr>
            </w:pP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47</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0" w:type="auto"/>
            <w:vAlign w:val="center"/>
            <w:hideMark/>
          </w:tcPr>
          <w:p w:rsidR="005D25E1" w:rsidRPr="005D25E1" w:rsidRDefault="005D25E1" w:rsidP="005D25E1">
            <w:pPr>
              <w:widowControl/>
              <w:jc w:val="left"/>
              <w:rPr>
                <w:rFonts w:ascii="Times New Roman" w:eastAsia="Times New Roman" w:hAnsi="Times New Roman" w:cs="Times New Roman"/>
                <w:kern w:val="0"/>
                <w:sz w:val="20"/>
                <w:szCs w:val="20"/>
              </w:rPr>
            </w:pP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lastRenderedPageBreak/>
              <w:t>228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哥伦比亚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波哥大</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麦德林</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卡塔赫纳</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巴巴多斯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圭亚那</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古巴</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37</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巴拿马</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135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格林纳达</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237</w:t>
            </w:r>
          </w:p>
        </w:tc>
        <w:tc>
          <w:tcPr>
            <w:tcW w:w="1980" w:type="dxa"/>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安提瓜和巴布达</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秘鲁</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玻利维亚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36</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尼加拉瓜</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苏里南</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委内瑞拉</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230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海地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43</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波多黎各</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多米尼加</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多米尼克</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巴哈马</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圣卢西亚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阿鲁巴岛</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哥斯达黎加</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b/>
                <w:bCs/>
                <w:kern w:val="0"/>
                <w:sz w:val="18"/>
                <w:szCs w:val="18"/>
              </w:rPr>
              <w:t>五</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b/>
                <w:bCs/>
                <w:kern w:val="0"/>
                <w:sz w:val="18"/>
                <w:szCs w:val="18"/>
              </w:rPr>
              <w:t>大洋州及太平洋岛屿</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澳大利亚</w:t>
            </w:r>
          </w:p>
        </w:tc>
        <w:tc>
          <w:tcPr>
            <w:tcW w:w="2130" w:type="dxa"/>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堪培拉、帕斯、</w:t>
            </w:r>
          </w:p>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布里斯班</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墨尔本、悉尼</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新西兰</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萨摩亚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170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47</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斐济</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苏瓦</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楠迪</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 </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其他城市</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110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259</w:t>
            </w:r>
          </w:p>
        </w:tc>
        <w:tc>
          <w:tcPr>
            <w:tcW w:w="1980" w:type="dxa"/>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巴布亚新几内亚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260</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密克罗尼西亚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40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30</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261</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马绍尔群岛</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120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262</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瓦努阿图</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150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263</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基里巴斯</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195</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55</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264</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汤加</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160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265</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帕劳</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266</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库克群岛</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180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267</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所罗门群岛</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200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lastRenderedPageBreak/>
              <w:t>268</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法属留尼汪</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140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r w:rsidR="005D25E1" w:rsidRPr="005D25E1">
        <w:trPr>
          <w:tblCellSpacing w:w="0" w:type="dxa"/>
          <w:jc w:val="center"/>
        </w:trPr>
        <w:tc>
          <w:tcPr>
            <w:tcW w:w="61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269</w:t>
            </w:r>
          </w:p>
        </w:tc>
        <w:tc>
          <w:tcPr>
            <w:tcW w:w="1980" w:type="dxa"/>
            <w:noWrap/>
            <w:vAlign w:val="center"/>
            <w:hideMark/>
          </w:tcPr>
          <w:p w:rsidR="005D25E1" w:rsidRPr="005D25E1" w:rsidRDefault="005D25E1" w:rsidP="005D25E1">
            <w:pPr>
              <w:widowControl/>
              <w:jc w:val="left"/>
              <w:rPr>
                <w:rFonts w:ascii="宋体" w:eastAsia="宋体" w:hAnsi="宋体" w:cs="宋体"/>
                <w:kern w:val="0"/>
                <w:sz w:val="18"/>
                <w:szCs w:val="18"/>
              </w:rPr>
            </w:pPr>
            <w:r w:rsidRPr="005D25E1">
              <w:rPr>
                <w:rFonts w:ascii="宋体" w:eastAsia="宋体" w:hAnsi="宋体" w:cs="宋体"/>
                <w:kern w:val="0"/>
                <w:sz w:val="18"/>
                <w:szCs w:val="18"/>
              </w:rPr>
              <w:t>法属波利尼西亚</w:t>
            </w:r>
          </w:p>
        </w:tc>
        <w:tc>
          <w:tcPr>
            <w:tcW w:w="2130"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 </w:t>
            </w:r>
          </w:p>
        </w:tc>
        <w:tc>
          <w:tcPr>
            <w:tcW w:w="70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美元</w:t>
            </w:r>
          </w:p>
        </w:tc>
        <w:tc>
          <w:tcPr>
            <w:tcW w:w="127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240</w:t>
            </w:r>
          </w:p>
        </w:tc>
        <w:tc>
          <w:tcPr>
            <w:tcW w:w="142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60</w:t>
            </w:r>
          </w:p>
        </w:tc>
        <w:tc>
          <w:tcPr>
            <w:tcW w:w="1395" w:type="dxa"/>
            <w:noWrap/>
            <w:vAlign w:val="center"/>
            <w:hideMark/>
          </w:tcPr>
          <w:p w:rsidR="005D25E1" w:rsidRPr="005D25E1" w:rsidRDefault="005D25E1" w:rsidP="005D25E1">
            <w:pPr>
              <w:widowControl/>
              <w:jc w:val="center"/>
              <w:rPr>
                <w:rFonts w:ascii="宋体" w:eastAsia="宋体" w:hAnsi="宋体" w:cs="宋体"/>
                <w:kern w:val="0"/>
                <w:sz w:val="18"/>
                <w:szCs w:val="18"/>
              </w:rPr>
            </w:pPr>
            <w:r w:rsidRPr="005D25E1">
              <w:rPr>
                <w:rFonts w:ascii="宋体" w:eastAsia="宋体" w:hAnsi="宋体" w:cs="宋体"/>
                <w:kern w:val="0"/>
                <w:sz w:val="18"/>
                <w:szCs w:val="18"/>
              </w:rPr>
              <w:t>35</w:t>
            </w:r>
          </w:p>
        </w:tc>
      </w:tr>
    </w:tbl>
    <w:p w:rsidR="0052566B" w:rsidRDefault="0052566B"/>
    <w:sectPr w:rsidR="0052566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566B" w:rsidRDefault="0052566B" w:rsidP="005D25E1">
      <w:r>
        <w:separator/>
      </w:r>
    </w:p>
  </w:endnote>
  <w:endnote w:type="continuationSeparator" w:id="1">
    <w:p w:rsidR="0052566B" w:rsidRDefault="0052566B" w:rsidP="005D2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566B" w:rsidRDefault="0052566B" w:rsidP="005D25E1">
      <w:r>
        <w:separator/>
      </w:r>
    </w:p>
  </w:footnote>
  <w:footnote w:type="continuationSeparator" w:id="1">
    <w:p w:rsidR="0052566B" w:rsidRDefault="0052566B" w:rsidP="005D25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5E1"/>
    <w:rsid w:val="0052566B"/>
    <w:rsid w:val="005D25E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D25E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D25E1"/>
    <w:rPr>
      <w:sz w:val="18"/>
      <w:szCs w:val="18"/>
    </w:rPr>
  </w:style>
  <w:style w:type="paragraph" w:styleId="a4">
    <w:name w:val="footer"/>
    <w:basedOn w:val="a"/>
    <w:link w:val="Char0"/>
    <w:uiPriority w:val="99"/>
    <w:semiHidden/>
    <w:unhideWhenUsed/>
    <w:rsid w:val="005D25E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D25E1"/>
    <w:rPr>
      <w:sz w:val="18"/>
      <w:szCs w:val="18"/>
    </w:rPr>
  </w:style>
  <w:style w:type="character" w:styleId="a5">
    <w:name w:val="Hyperlink"/>
    <w:basedOn w:val="a0"/>
    <w:uiPriority w:val="99"/>
    <w:semiHidden/>
    <w:unhideWhenUsed/>
    <w:rsid w:val="005D25E1"/>
    <w:rPr>
      <w:color w:val="0000FF"/>
      <w:u w:val="single"/>
    </w:rPr>
  </w:style>
  <w:style w:type="character" w:styleId="a6">
    <w:name w:val="FollowedHyperlink"/>
    <w:basedOn w:val="a0"/>
    <w:uiPriority w:val="99"/>
    <w:semiHidden/>
    <w:unhideWhenUsed/>
    <w:rsid w:val="005D25E1"/>
    <w:rPr>
      <w:color w:val="800080"/>
      <w:u w:val="single"/>
    </w:rPr>
  </w:style>
  <w:style w:type="paragraph" w:customStyle="1" w:styleId="xl">
    <w:name w:val="xl"/>
    <w:basedOn w:val="a"/>
    <w:rsid w:val="005D25E1"/>
    <w:pPr>
      <w:widowControl/>
      <w:spacing w:before="100" w:beforeAutospacing="1" w:after="100" w:afterAutospacing="1" w:line="360" w:lineRule="atLeast"/>
      <w:jc w:val="center"/>
    </w:pPr>
    <w:rPr>
      <w:rFonts w:ascii="宋体" w:eastAsia="宋体" w:hAnsi="宋体" w:cs="宋体"/>
      <w:color w:val="000000"/>
      <w:kern w:val="0"/>
      <w:sz w:val="18"/>
      <w:szCs w:val="18"/>
    </w:rPr>
  </w:style>
  <w:style w:type="paragraph" w:customStyle="1" w:styleId="baizi14">
    <w:name w:val="baizi14"/>
    <w:basedOn w:val="a"/>
    <w:rsid w:val="005D25E1"/>
    <w:pPr>
      <w:widowControl/>
      <w:spacing w:before="100" w:beforeAutospacing="1" w:after="100" w:afterAutospacing="1"/>
      <w:jc w:val="left"/>
    </w:pPr>
    <w:rPr>
      <w:rFonts w:ascii="ˎ̥" w:eastAsia="宋体" w:hAnsi="ˎ̥" w:cs="宋体"/>
      <w:b/>
      <w:bCs/>
      <w:color w:val="FFFFFF"/>
      <w:kern w:val="0"/>
      <w:szCs w:val="21"/>
    </w:rPr>
  </w:style>
  <w:style w:type="paragraph" w:customStyle="1" w:styleId="wby">
    <w:name w:val="wby"/>
    <w:basedOn w:val="a"/>
    <w:rsid w:val="005D25E1"/>
    <w:pPr>
      <w:widowControl/>
      <w:shd w:val="clear" w:color="auto" w:fill="EAD7A7"/>
      <w:spacing w:before="100" w:beforeAutospacing="1" w:after="100" w:afterAutospacing="1" w:line="270" w:lineRule="atLeast"/>
      <w:jc w:val="left"/>
    </w:pPr>
    <w:rPr>
      <w:rFonts w:ascii="宋体" w:eastAsia="宋体" w:hAnsi="宋体" w:cs="宋体"/>
      <w:kern w:val="0"/>
      <w:sz w:val="24"/>
      <w:szCs w:val="24"/>
    </w:rPr>
  </w:style>
  <w:style w:type="paragraph" w:customStyle="1" w:styleId="rjxz">
    <w:name w:val="rjxz"/>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zxxx-title">
    <w:name w:val="zxxx-title"/>
    <w:basedOn w:val="a"/>
    <w:rsid w:val="005D25E1"/>
    <w:pPr>
      <w:widowControl/>
      <w:spacing w:before="100" w:beforeAutospacing="1" w:after="100" w:afterAutospacing="1"/>
      <w:jc w:val="left"/>
    </w:pPr>
    <w:rPr>
      <w:rFonts w:ascii="ˎ̥" w:eastAsia="宋体" w:hAnsi="ˎ̥" w:cs="宋体"/>
      <w:b/>
      <w:bCs/>
      <w:color w:val="FFFFFF"/>
      <w:kern w:val="0"/>
      <w:szCs w:val="21"/>
    </w:rPr>
  </w:style>
  <w:style w:type="paragraph" w:customStyle="1" w:styleId="ljwidth">
    <w:name w:val="ljwidth"/>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di-font">
    <w:name w:val="di-font"/>
    <w:basedOn w:val="a"/>
    <w:rsid w:val="005D25E1"/>
    <w:pPr>
      <w:widowControl/>
      <w:spacing w:before="100" w:beforeAutospacing="1" w:after="100" w:afterAutospacing="1" w:line="330" w:lineRule="atLeast"/>
      <w:jc w:val="left"/>
    </w:pPr>
    <w:rPr>
      <w:rFonts w:ascii="ˎ̥" w:eastAsia="宋体" w:hAnsi="ˎ̥" w:cs="宋体"/>
      <w:color w:val="FFFFFF"/>
      <w:kern w:val="0"/>
      <w:sz w:val="18"/>
      <w:szCs w:val="18"/>
    </w:rPr>
  </w:style>
  <w:style w:type="paragraph" w:customStyle="1" w:styleId="sub-border">
    <w:name w:val="sub-border"/>
    <w:basedOn w:val="a"/>
    <w:rsid w:val="005D25E1"/>
    <w:pPr>
      <w:widowControl/>
      <w:pBdr>
        <w:bottom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subtt">
    <w:name w:val="sub_tt"/>
    <w:basedOn w:val="a"/>
    <w:rsid w:val="005D25E1"/>
    <w:pPr>
      <w:widowControl/>
      <w:spacing w:before="100" w:beforeAutospacing="1" w:after="100" w:afterAutospacing="1"/>
      <w:jc w:val="left"/>
    </w:pPr>
    <w:rPr>
      <w:rFonts w:ascii="ˎ̥" w:eastAsia="宋体" w:hAnsi="ˎ̥" w:cs="宋体"/>
      <w:b/>
      <w:bCs/>
      <w:color w:val="4E849E"/>
      <w:kern w:val="0"/>
      <w:szCs w:val="21"/>
    </w:rPr>
  </w:style>
  <w:style w:type="paragraph" w:customStyle="1" w:styleId="pic-border">
    <w:name w:val="pic-border"/>
    <w:basedOn w:val="a"/>
    <w:rsid w:val="005D25E1"/>
    <w:pPr>
      <w:widowControl/>
      <w:pBdr>
        <w:top w:val="single" w:sz="6" w:space="0" w:color="CCCCCC"/>
        <w:left w:val="single" w:sz="6" w:space="0" w:color="CCCCCC"/>
        <w:bottom w:val="single" w:sz="6" w:space="0" w:color="CCCCCC"/>
        <w:right w:val="single" w:sz="6" w:space="0" w:color="CCCCCC"/>
      </w:pBdr>
      <w:spacing w:before="100" w:beforeAutospacing="1" w:after="100" w:afterAutospacing="1"/>
      <w:jc w:val="left"/>
    </w:pPr>
    <w:rPr>
      <w:rFonts w:ascii="宋体" w:eastAsia="宋体" w:hAnsi="宋体" w:cs="宋体"/>
      <w:kern w:val="0"/>
      <w:sz w:val="24"/>
      <w:szCs w:val="24"/>
    </w:rPr>
  </w:style>
  <w:style w:type="paragraph" w:customStyle="1" w:styleId="zhengwen">
    <w:name w:val="zhengwen"/>
    <w:basedOn w:val="a"/>
    <w:rsid w:val="005D25E1"/>
    <w:pPr>
      <w:widowControl/>
      <w:spacing w:before="100" w:beforeAutospacing="1" w:after="100" w:afterAutospacing="1" w:line="330" w:lineRule="atLeast"/>
      <w:jc w:val="left"/>
    </w:pPr>
    <w:rPr>
      <w:rFonts w:ascii="ˎ̥" w:eastAsia="宋体" w:hAnsi="ˎ̥" w:cs="宋体"/>
      <w:color w:val="333333"/>
      <w:kern w:val="0"/>
      <w:sz w:val="18"/>
      <w:szCs w:val="18"/>
    </w:rPr>
  </w:style>
  <w:style w:type="paragraph" w:customStyle="1" w:styleId="mingzi">
    <w:name w:val="mingzi"/>
    <w:basedOn w:val="a"/>
    <w:rsid w:val="005D25E1"/>
    <w:pPr>
      <w:widowControl/>
      <w:spacing w:before="100" w:beforeAutospacing="1" w:after="100" w:afterAutospacing="1"/>
      <w:jc w:val="left"/>
    </w:pPr>
    <w:rPr>
      <w:rFonts w:ascii="ˎ̥" w:eastAsia="宋体" w:hAnsi="ˎ̥" w:cs="宋体"/>
      <w:color w:val="0A358F"/>
      <w:kern w:val="0"/>
      <w:szCs w:val="21"/>
    </w:rPr>
  </w:style>
  <w:style w:type="paragraph" w:customStyle="1" w:styleId="jgsz-zw">
    <w:name w:val="jgsz-zw"/>
    <w:basedOn w:val="a"/>
    <w:rsid w:val="005D25E1"/>
    <w:pPr>
      <w:widowControl/>
      <w:spacing w:before="100" w:beforeAutospacing="1" w:after="100" w:afterAutospacing="1"/>
      <w:jc w:val="left"/>
    </w:pPr>
    <w:rPr>
      <w:rFonts w:ascii="ˎ̥" w:eastAsia="宋体" w:hAnsi="ˎ̥" w:cs="宋体"/>
      <w:b/>
      <w:bCs/>
      <w:color w:val="000000"/>
      <w:kern w:val="0"/>
      <w:sz w:val="23"/>
      <w:szCs w:val="23"/>
    </w:rPr>
  </w:style>
  <w:style w:type="paragraph" w:customStyle="1" w:styleId="top-right">
    <w:name w:val="top-right"/>
    <w:basedOn w:val="a"/>
    <w:rsid w:val="005D25E1"/>
    <w:pPr>
      <w:widowControl/>
      <w:spacing w:before="100" w:beforeAutospacing="1" w:after="100" w:afterAutospacing="1" w:line="525" w:lineRule="atLeast"/>
      <w:jc w:val="left"/>
    </w:pPr>
    <w:rPr>
      <w:rFonts w:ascii="宋体" w:eastAsia="宋体" w:hAnsi="宋体" w:cs="宋体"/>
      <w:kern w:val="0"/>
      <w:sz w:val="24"/>
      <w:szCs w:val="24"/>
    </w:rPr>
  </w:style>
  <w:style w:type="paragraph" w:customStyle="1" w:styleId="chang-bd">
    <w:name w:val="chang-bd"/>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xingxing">
    <w:name w:val="xingxing"/>
    <w:basedOn w:val="a"/>
    <w:rsid w:val="005D25E1"/>
    <w:pPr>
      <w:widowControl/>
      <w:spacing w:before="100" w:beforeAutospacing="1" w:after="100" w:afterAutospacing="1"/>
      <w:jc w:val="left"/>
    </w:pPr>
    <w:rPr>
      <w:rFonts w:ascii="ˎ̥" w:eastAsia="宋体" w:hAnsi="ˎ̥" w:cs="宋体"/>
      <w:color w:val="FF0000"/>
      <w:kern w:val="0"/>
      <w:sz w:val="18"/>
      <w:szCs w:val="18"/>
    </w:rPr>
  </w:style>
  <w:style w:type="paragraph" w:customStyle="1" w:styleId="xsbm-zz">
    <w:name w:val="xsbm-zz"/>
    <w:basedOn w:val="a"/>
    <w:rsid w:val="005D25E1"/>
    <w:pPr>
      <w:widowControl/>
      <w:spacing w:before="100" w:beforeAutospacing="1" w:after="100" w:afterAutospacing="1" w:line="360" w:lineRule="atLeast"/>
      <w:jc w:val="left"/>
    </w:pPr>
    <w:rPr>
      <w:rFonts w:ascii="ˎ̥" w:eastAsia="宋体" w:hAnsi="ˎ̥" w:cs="宋体"/>
      <w:color w:val="535353"/>
      <w:kern w:val="0"/>
      <w:sz w:val="18"/>
      <w:szCs w:val="18"/>
    </w:rPr>
  </w:style>
  <w:style w:type="paragraph" w:customStyle="1" w:styleId="youx">
    <w:name w:val="youx"/>
    <w:basedOn w:val="a"/>
    <w:rsid w:val="005D25E1"/>
    <w:pPr>
      <w:widowControl/>
      <w:spacing w:before="100" w:beforeAutospacing="1" w:after="100" w:afterAutospacing="1"/>
      <w:jc w:val="left"/>
    </w:pPr>
    <w:rPr>
      <w:rFonts w:ascii="ˎ̥" w:eastAsia="宋体" w:hAnsi="ˎ̥" w:cs="宋体"/>
      <w:color w:val="990000"/>
      <w:kern w:val="0"/>
      <w:sz w:val="18"/>
      <w:szCs w:val="18"/>
    </w:rPr>
  </w:style>
  <w:style w:type="paragraph" w:customStyle="1" w:styleId="mingzi01">
    <w:name w:val="mingzi01"/>
    <w:basedOn w:val="a"/>
    <w:rsid w:val="005D25E1"/>
    <w:pPr>
      <w:widowControl/>
      <w:spacing w:before="100" w:beforeAutospacing="1" w:after="100" w:afterAutospacing="1" w:line="300" w:lineRule="atLeast"/>
      <w:jc w:val="left"/>
    </w:pPr>
    <w:rPr>
      <w:rFonts w:ascii="ˎ̥" w:eastAsia="宋体" w:hAnsi="ˎ̥" w:cs="宋体"/>
      <w:color w:val="000000"/>
      <w:kern w:val="0"/>
      <w:sz w:val="18"/>
      <w:szCs w:val="18"/>
    </w:rPr>
  </w:style>
  <w:style w:type="paragraph" w:customStyle="1" w:styleId="mingzi02">
    <w:name w:val="mingzi02"/>
    <w:basedOn w:val="a"/>
    <w:rsid w:val="005D25E1"/>
    <w:pPr>
      <w:widowControl/>
      <w:spacing w:before="100" w:beforeAutospacing="1" w:after="100" w:afterAutospacing="1" w:line="300" w:lineRule="atLeast"/>
      <w:jc w:val="left"/>
    </w:pPr>
    <w:rPr>
      <w:rFonts w:ascii="ˎ̥" w:eastAsia="宋体" w:hAnsi="ˎ̥" w:cs="宋体"/>
      <w:color w:val="0A358F"/>
      <w:kern w:val="0"/>
      <w:sz w:val="18"/>
      <w:szCs w:val="18"/>
    </w:rPr>
  </w:style>
  <w:style w:type="paragraph" w:customStyle="1" w:styleId="nav-zi">
    <w:name w:val="nav-zi"/>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zywen">
    <w:name w:val="zywen"/>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more">
    <w:name w:val="more"/>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bgzi">
    <w:name w:val="bgzi"/>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hei12">
    <w:name w:val="hei12"/>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jgsz-zi">
    <w:name w:val="jgsz-zi"/>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xzxz">
    <w:name w:val="xzxz"/>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xxi-js">
    <w:name w:val="xxi-js"/>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eyu">
    <w:name w:val="eyu"/>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hanyu">
    <w:name w:val="hanyu"/>
    <w:basedOn w:val="a"/>
    <w:rsid w:val="005D25E1"/>
    <w:pPr>
      <w:widowControl/>
      <w:spacing w:before="100" w:beforeAutospacing="1" w:after="100" w:afterAutospacing="1"/>
      <w:jc w:val="left"/>
    </w:pPr>
    <w:rPr>
      <w:rFonts w:ascii="宋体" w:eastAsia="宋体" w:hAnsi="宋体" w:cs="宋体"/>
      <w:kern w:val="0"/>
      <w:sz w:val="24"/>
      <w:szCs w:val="24"/>
    </w:rPr>
  </w:style>
  <w:style w:type="paragraph" w:customStyle="1" w:styleId="sqb">
    <w:name w:val="sqb"/>
    <w:basedOn w:val="a"/>
    <w:rsid w:val="005D25E1"/>
    <w:pPr>
      <w:widowControl/>
      <w:spacing w:before="100" w:beforeAutospacing="1" w:after="100" w:afterAutospacing="1"/>
      <w:jc w:val="left"/>
    </w:pPr>
    <w:rPr>
      <w:rFonts w:ascii="宋体" w:eastAsia="宋体" w:hAnsi="宋体" w:cs="宋体"/>
      <w:kern w:val="0"/>
      <w:sz w:val="24"/>
      <w:szCs w:val="24"/>
    </w:rPr>
  </w:style>
  <w:style w:type="character" w:customStyle="1" w:styleId="zhengwen1">
    <w:name w:val="zhengwen1"/>
    <w:basedOn w:val="a0"/>
    <w:rsid w:val="005D25E1"/>
    <w:rPr>
      <w:rFonts w:ascii="ˎ̥" w:hAnsi="ˎ̥" w:hint="default"/>
      <w:color w:val="333333"/>
      <w:sz w:val="18"/>
      <w:szCs w:val="18"/>
    </w:rPr>
  </w:style>
</w:styles>
</file>

<file path=word/webSettings.xml><?xml version="1.0" encoding="utf-8"?>
<w:webSettings xmlns:r="http://schemas.openxmlformats.org/officeDocument/2006/relationships" xmlns:w="http://schemas.openxmlformats.org/wordprocessingml/2006/main">
  <w:divs>
    <w:div w:id="484442670">
      <w:bodyDiv w:val="1"/>
      <w:marLeft w:val="0"/>
      <w:marRight w:val="0"/>
      <w:marTop w:val="0"/>
      <w:marBottom w:val="0"/>
      <w:divBdr>
        <w:top w:val="none" w:sz="0" w:space="0" w:color="auto"/>
        <w:left w:val="none" w:sz="0" w:space="0" w:color="auto"/>
        <w:bottom w:val="none" w:sz="0" w:space="0" w:color="auto"/>
        <w:right w:val="none" w:sz="0" w:space="0" w:color="auto"/>
      </w:divBdr>
      <w:divsChild>
        <w:div w:id="310063025">
          <w:marLeft w:val="0"/>
          <w:marRight w:val="0"/>
          <w:marTop w:val="0"/>
          <w:marBottom w:val="0"/>
          <w:divBdr>
            <w:top w:val="none" w:sz="0" w:space="0" w:color="auto"/>
            <w:left w:val="none" w:sz="0" w:space="0" w:color="auto"/>
            <w:bottom w:val="none" w:sz="0" w:space="0" w:color="auto"/>
            <w:right w:val="none" w:sz="0" w:space="0" w:color="auto"/>
          </w:divBdr>
        </w:div>
        <w:div w:id="557058290">
          <w:marLeft w:val="0"/>
          <w:marRight w:val="0"/>
          <w:marTop w:val="0"/>
          <w:marBottom w:val="0"/>
          <w:divBdr>
            <w:top w:val="none" w:sz="0" w:space="0" w:color="auto"/>
            <w:left w:val="none" w:sz="0" w:space="0" w:color="auto"/>
            <w:bottom w:val="none" w:sz="0" w:space="0" w:color="auto"/>
            <w:right w:val="none" w:sz="0" w:space="0" w:color="auto"/>
          </w:divBdr>
        </w:div>
        <w:div w:id="1098598733">
          <w:marLeft w:val="0"/>
          <w:marRight w:val="0"/>
          <w:marTop w:val="0"/>
          <w:marBottom w:val="0"/>
          <w:divBdr>
            <w:top w:val="none" w:sz="0" w:space="0" w:color="auto"/>
            <w:left w:val="none" w:sz="0" w:space="0" w:color="auto"/>
            <w:bottom w:val="none" w:sz="0" w:space="0" w:color="auto"/>
            <w:right w:val="none" w:sz="0" w:space="0" w:color="auto"/>
          </w:divBdr>
        </w:div>
        <w:div w:id="853109699">
          <w:marLeft w:val="0"/>
          <w:marRight w:val="0"/>
          <w:marTop w:val="0"/>
          <w:marBottom w:val="0"/>
          <w:divBdr>
            <w:top w:val="none" w:sz="0" w:space="0" w:color="auto"/>
            <w:left w:val="none" w:sz="0" w:space="0" w:color="auto"/>
            <w:bottom w:val="none" w:sz="0" w:space="0" w:color="auto"/>
            <w:right w:val="none" w:sz="0" w:space="0" w:color="auto"/>
          </w:divBdr>
        </w:div>
        <w:div w:id="1297947496">
          <w:marLeft w:val="0"/>
          <w:marRight w:val="0"/>
          <w:marTop w:val="0"/>
          <w:marBottom w:val="0"/>
          <w:divBdr>
            <w:top w:val="none" w:sz="0" w:space="0" w:color="auto"/>
            <w:left w:val="none" w:sz="0" w:space="0" w:color="auto"/>
            <w:bottom w:val="none" w:sz="0" w:space="0" w:color="auto"/>
            <w:right w:val="none" w:sz="0" w:space="0" w:color="auto"/>
          </w:divBdr>
        </w:div>
        <w:div w:id="2052654270">
          <w:marLeft w:val="0"/>
          <w:marRight w:val="0"/>
          <w:marTop w:val="0"/>
          <w:marBottom w:val="0"/>
          <w:divBdr>
            <w:top w:val="none" w:sz="0" w:space="0" w:color="auto"/>
            <w:left w:val="none" w:sz="0" w:space="0" w:color="auto"/>
            <w:bottom w:val="none" w:sz="0" w:space="0" w:color="auto"/>
            <w:right w:val="none" w:sz="0" w:space="0" w:color="auto"/>
          </w:divBdr>
        </w:div>
        <w:div w:id="1700350848">
          <w:marLeft w:val="0"/>
          <w:marRight w:val="0"/>
          <w:marTop w:val="0"/>
          <w:marBottom w:val="0"/>
          <w:divBdr>
            <w:top w:val="none" w:sz="0" w:space="0" w:color="auto"/>
            <w:left w:val="none" w:sz="0" w:space="0" w:color="auto"/>
            <w:bottom w:val="none" w:sz="0" w:space="0" w:color="auto"/>
            <w:right w:val="none" w:sz="0" w:space="0" w:color="auto"/>
          </w:divBdr>
        </w:div>
        <w:div w:id="2040742795">
          <w:marLeft w:val="0"/>
          <w:marRight w:val="0"/>
          <w:marTop w:val="0"/>
          <w:marBottom w:val="0"/>
          <w:divBdr>
            <w:top w:val="none" w:sz="0" w:space="0" w:color="auto"/>
            <w:left w:val="none" w:sz="0" w:space="0" w:color="auto"/>
            <w:bottom w:val="none" w:sz="0" w:space="0" w:color="auto"/>
            <w:right w:val="none" w:sz="0" w:space="0" w:color="auto"/>
          </w:divBdr>
        </w:div>
        <w:div w:id="1055617861">
          <w:marLeft w:val="0"/>
          <w:marRight w:val="0"/>
          <w:marTop w:val="0"/>
          <w:marBottom w:val="0"/>
          <w:divBdr>
            <w:top w:val="none" w:sz="0" w:space="0" w:color="auto"/>
            <w:left w:val="none" w:sz="0" w:space="0" w:color="auto"/>
            <w:bottom w:val="none" w:sz="0" w:space="0" w:color="auto"/>
            <w:right w:val="none" w:sz="0" w:space="0" w:color="auto"/>
          </w:divBdr>
        </w:div>
        <w:div w:id="1134446027">
          <w:marLeft w:val="0"/>
          <w:marRight w:val="0"/>
          <w:marTop w:val="0"/>
          <w:marBottom w:val="0"/>
          <w:divBdr>
            <w:top w:val="none" w:sz="0" w:space="0" w:color="auto"/>
            <w:left w:val="none" w:sz="0" w:space="0" w:color="auto"/>
            <w:bottom w:val="none" w:sz="0" w:space="0" w:color="auto"/>
            <w:right w:val="none" w:sz="0" w:space="0" w:color="auto"/>
          </w:divBdr>
        </w:div>
        <w:div w:id="503865973">
          <w:marLeft w:val="0"/>
          <w:marRight w:val="0"/>
          <w:marTop w:val="0"/>
          <w:marBottom w:val="0"/>
          <w:divBdr>
            <w:top w:val="none" w:sz="0" w:space="0" w:color="auto"/>
            <w:left w:val="none" w:sz="0" w:space="0" w:color="auto"/>
            <w:bottom w:val="none" w:sz="0" w:space="0" w:color="auto"/>
            <w:right w:val="none" w:sz="0" w:space="0" w:color="auto"/>
          </w:divBdr>
        </w:div>
        <w:div w:id="1487819303">
          <w:marLeft w:val="0"/>
          <w:marRight w:val="0"/>
          <w:marTop w:val="0"/>
          <w:marBottom w:val="0"/>
          <w:divBdr>
            <w:top w:val="none" w:sz="0" w:space="0" w:color="auto"/>
            <w:left w:val="none" w:sz="0" w:space="0" w:color="auto"/>
            <w:bottom w:val="none" w:sz="0" w:space="0" w:color="auto"/>
            <w:right w:val="none" w:sz="0" w:space="0" w:color="auto"/>
          </w:divBdr>
        </w:div>
        <w:div w:id="995960434">
          <w:marLeft w:val="0"/>
          <w:marRight w:val="0"/>
          <w:marTop w:val="0"/>
          <w:marBottom w:val="0"/>
          <w:divBdr>
            <w:top w:val="none" w:sz="0" w:space="0" w:color="auto"/>
            <w:left w:val="none" w:sz="0" w:space="0" w:color="auto"/>
            <w:bottom w:val="none" w:sz="0" w:space="0" w:color="auto"/>
            <w:right w:val="none" w:sz="0" w:space="0" w:color="auto"/>
          </w:divBdr>
        </w:div>
        <w:div w:id="2011370925">
          <w:marLeft w:val="0"/>
          <w:marRight w:val="0"/>
          <w:marTop w:val="0"/>
          <w:marBottom w:val="0"/>
          <w:divBdr>
            <w:top w:val="none" w:sz="0" w:space="0" w:color="auto"/>
            <w:left w:val="none" w:sz="0" w:space="0" w:color="auto"/>
            <w:bottom w:val="none" w:sz="0" w:space="0" w:color="auto"/>
            <w:right w:val="none" w:sz="0" w:space="0" w:color="auto"/>
          </w:divBdr>
        </w:div>
        <w:div w:id="462424191">
          <w:marLeft w:val="0"/>
          <w:marRight w:val="0"/>
          <w:marTop w:val="0"/>
          <w:marBottom w:val="0"/>
          <w:divBdr>
            <w:top w:val="none" w:sz="0" w:space="0" w:color="auto"/>
            <w:left w:val="none" w:sz="0" w:space="0" w:color="auto"/>
            <w:bottom w:val="none" w:sz="0" w:space="0" w:color="auto"/>
            <w:right w:val="none" w:sz="0" w:space="0" w:color="auto"/>
          </w:divBdr>
        </w:div>
        <w:div w:id="1984388589">
          <w:marLeft w:val="0"/>
          <w:marRight w:val="0"/>
          <w:marTop w:val="0"/>
          <w:marBottom w:val="0"/>
          <w:divBdr>
            <w:top w:val="none" w:sz="0" w:space="0" w:color="auto"/>
            <w:left w:val="none" w:sz="0" w:space="0" w:color="auto"/>
            <w:bottom w:val="none" w:sz="0" w:space="0" w:color="auto"/>
            <w:right w:val="none" w:sz="0" w:space="0" w:color="auto"/>
          </w:divBdr>
        </w:div>
        <w:div w:id="2028941557">
          <w:marLeft w:val="0"/>
          <w:marRight w:val="0"/>
          <w:marTop w:val="0"/>
          <w:marBottom w:val="0"/>
          <w:divBdr>
            <w:top w:val="none" w:sz="0" w:space="0" w:color="auto"/>
            <w:left w:val="none" w:sz="0" w:space="0" w:color="auto"/>
            <w:bottom w:val="none" w:sz="0" w:space="0" w:color="auto"/>
            <w:right w:val="none" w:sz="0" w:space="0" w:color="auto"/>
          </w:divBdr>
        </w:div>
        <w:div w:id="1097091512">
          <w:marLeft w:val="0"/>
          <w:marRight w:val="0"/>
          <w:marTop w:val="0"/>
          <w:marBottom w:val="0"/>
          <w:divBdr>
            <w:top w:val="none" w:sz="0" w:space="0" w:color="auto"/>
            <w:left w:val="none" w:sz="0" w:space="0" w:color="auto"/>
            <w:bottom w:val="none" w:sz="0" w:space="0" w:color="auto"/>
            <w:right w:val="none" w:sz="0" w:space="0" w:color="auto"/>
          </w:divBdr>
        </w:div>
        <w:div w:id="1221936876">
          <w:marLeft w:val="0"/>
          <w:marRight w:val="0"/>
          <w:marTop w:val="0"/>
          <w:marBottom w:val="0"/>
          <w:divBdr>
            <w:top w:val="none" w:sz="0" w:space="0" w:color="auto"/>
            <w:left w:val="none" w:sz="0" w:space="0" w:color="auto"/>
            <w:bottom w:val="none" w:sz="0" w:space="0" w:color="auto"/>
            <w:right w:val="none" w:sz="0" w:space="0" w:color="auto"/>
          </w:divBdr>
        </w:div>
        <w:div w:id="1448504256">
          <w:marLeft w:val="0"/>
          <w:marRight w:val="0"/>
          <w:marTop w:val="0"/>
          <w:marBottom w:val="0"/>
          <w:divBdr>
            <w:top w:val="none" w:sz="0" w:space="0" w:color="auto"/>
            <w:left w:val="none" w:sz="0" w:space="0" w:color="auto"/>
            <w:bottom w:val="none" w:sz="0" w:space="0" w:color="auto"/>
            <w:right w:val="none" w:sz="0" w:space="0" w:color="auto"/>
          </w:divBdr>
        </w:div>
        <w:div w:id="1484810310">
          <w:marLeft w:val="0"/>
          <w:marRight w:val="0"/>
          <w:marTop w:val="0"/>
          <w:marBottom w:val="0"/>
          <w:divBdr>
            <w:top w:val="none" w:sz="0" w:space="0" w:color="auto"/>
            <w:left w:val="none" w:sz="0" w:space="0" w:color="auto"/>
            <w:bottom w:val="none" w:sz="0" w:space="0" w:color="auto"/>
            <w:right w:val="none" w:sz="0" w:space="0" w:color="auto"/>
          </w:divBdr>
        </w:div>
        <w:div w:id="1716847853">
          <w:marLeft w:val="0"/>
          <w:marRight w:val="0"/>
          <w:marTop w:val="0"/>
          <w:marBottom w:val="0"/>
          <w:divBdr>
            <w:top w:val="none" w:sz="0" w:space="0" w:color="auto"/>
            <w:left w:val="none" w:sz="0" w:space="0" w:color="auto"/>
            <w:bottom w:val="none" w:sz="0" w:space="0" w:color="auto"/>
            <w:right w:val="none" w:sz="0" w:space="0" w:color="auto"/>
          </w:divBdr>
        </w:div>
        <w:div w:id="33162847">
          <w:marLeft w:val="0"/>
          <w:marRight w:val="0"/>
          <w:marTop w:val="0"/>
          <w:marBottom w:val="0"/>
          <w:divBdr>
            <w:top w:val="none" w:sz="0" w:space="0" w:color="auto"/>
            <w:left w:val="none" w:sz="0" w:space="0" w:color="auto"/>
            <w:bottom w:val="none" w:sz="0" w:space="0" w:color="auto"/>
            <w:right w:val="none" w:sz="0" w:space="0" w:color="auto"/>
          </w:divBdr>
        </w:div>
        <w:div w:id="2019383128">
          <w:marLeft w:val="0"/>
          <w:marRight w:val="0"/>
          <w:marTop w:val="0"/>
          <w:marBottom w:val="0"/>
          <w:divBdr>
            <w:top w:val="none" w:sz="0" w:space="0" w:color="auto"/>
            <w:left w:val="none" w:sz="0" w:space="0" w:color="auto"/>
            <w:bottom w:val="none" w:sz="0" w:space="0" w:color="auto"/>
            <w:right w:val="none" w:sz="0" w:space="0" w:color="auto"/>
          </w:divBdr>
        </w:div>
        <w:div w:id="1617322726">
          <w:marLeft w:val="0"/>
          <w:marRight w:val="0"/>
          <w:marTop w:val="0"/>
          <w:marBottom w:val="0"/>
          <w:divBdr>
            <w:top w:val="none" w:sz="0" w:space="0" w:color="auto"/>
            <w:left w:val="none" w:sz="0" w:space="0" w:color="auto"/>
            <w:bottom w:val="none" w:sz="0" w:space="0" w:color="auto"/>
            <w:right w:val="none" w:sz="0" w:space="0" w:color="auto"/>
          </w:divBdr>
        </w:div>
        <w:div w:id="1028066541">
          <w:marLeft w:val="0"/>
          <w:marRight w:val="0"/>
          <w:marTop w:val="0"/>
          <w:marBottom w:val="0"/>
          <w:divBdr>
            <w:top w:val="none" w:sz="0" w:space="0" w:color="auto"/>
            <w:left w:val="none" w:sz="0" w:space="0" w:color="auto"/>
            <w:bottom w:val="none" w:sz="0" w:space="0" w:color="auto"/>
            <w:right w:val="none" w:sz="0" w:space="0" w:color="auto"/>
          </w:divBdr>
        </w:div>
        <w:div w:id="1838570883">
          <w:marLeft w:val="0"/>
          <w:marRight w:val="0"/>
          <w:marTop w:val="0"/>
          <w:marBottom w:val="0"/>
          <w:divBdr>
            <w:top w:val="none" w:sz="0" w:space="0" w:color="auto"/>
            <w:left w:val="none" w:sz="0" w:space="0" w:color="auto"/>
            <w:bottom w:val="none" w:sz="0" w:space="0" w:color="auto"/>
            <w:right w:val="none" w:sz="0" w:space="0" w:color="auto"/>
          </w:divBdr>
        </w:div>
        <w:div w:id="194659612">
          <w:marLeft w:val="0"/>
          <w:marRight w:val="0"/>
          <w:marTop w:val="0"/>
          <w:marBottom w:val="0"/>
          <w:divBdr>
            <w:top w:val="none" w:sz="0" w:space="0" w:color="auto"/>
            <w:left w:val="none" w:sz="0" w:space="0" w:color="auto"/>
            <w:bottom w:val="none" w:sz="0" w:space="0" w:color="auto"/>
            <w:right w:val="none" w:sz="0" w:space="0" w:color="auto"/>
          </w:divBdr>
        </w:div>
        <w:div w:id="1712076167">
          <w:marLeft w:val="0"/>
          <w:marRight w:val="0"/>
          <w:marTop w:val="0"/>
          <w:marBottom w:val="0"/>
          <w:divBdr>
            <w:top w:val="none" w:sz="0" w:space="0" w:color="auto"/>
            <w:left w:val="none" w:sz="0" w:space="0" w:color="auto"/>
            <w:bottom w:val="none" w:sz="0" w:space="0" w:color="auto"/>
            <w:right w:val="none" w:sz="0" w:space="0" w:color="auto"/>
          </w:divBdr>
        </w:div>
        <w:div w:id="264921105">
          <w:marLeft w:val="0"/>
          <w:marRight w:val="0"/>
          <w:marTop w:val="0"/>
          <w:marBottom w:val="0"/>
          <w:divBdr>
            <w:top w:val="none" w:sz="0" w:space="0" w:color="auto"/>
            <w:left w:val="none" w:sz="0" w:space="0" w:color="auto"/>
            <w:bottom w:val="none" w:sz="0" w:space="0" w:color="auto"/>
            <w:right w:val="none" w:sz="0" w:space="0" w:color="auto"/>
          </w:divBdr>
        </w:div>
        <w:div w:id="543182181">
          <w:marLeft w:val="0"/>
          <w:marRight w:val="0"/>
          <w:marTop w:val="0"/>
          <w:marBottom w:val="0"/>
          <w:divBdr>
            <w:top w:val="none" w:sz="0" w:space="0" w:color="auto"/>
            <w:left w:val="none" w:sz="0" w:space="0" w:color="auto"/>
            <w:bottom w:val="none" w:sz="0" w:space="0" w:color="auto"/>
            <w:right w:val="none" w:sz="0" w:space="0" w:color="auto"/>
          </w:divBdr>
        </w:div>
        <w:div w:id="1091705267">
          <w:marLeft w:val="0"/>
          <w:marRight w:val="0"/>
          <w:marTop w:val="0"/>
          <w:marBottom w:val="0"/>
          <w:divBdr>
            <w:top w:val="none" w:sz="0" w:space="0" w:color="auto"/>
            <w:left w:val="none" w:sz="0" w:space="0" w:color="auto"/>
            <w:bottom w:val="none" w:sz="0" w:space="0" w:color="auto"/>
            <w:right w:val="none" w:sz="0" w:space="0" w:color="auto"/>
          </w:divBdr>
        </w:div>
        <w:div w:id="1852717475">
          <w:marLeft w:val="0"/>
          <w:marRight w:val="0"/>
          <w:marTop w:val="0"/>
          <w:marBottom w:val="0"/>
          <w:divBdr>
            <w:top w:val="none" w:sz="0" w:space="0" w:color="auto"/>
            <w:left w:val="none" w:sz="0" w:space="0" w:color="auto"/>
            <w:bottom w:val="none" w:sz="0" w:space="0" w:color="auto"/>
            <w:right w:val="none" w:sz="0" w:space="0" w:color="auto"/>
          </w:divBdr>
        </w:div>
        <w:div w:id="684477861">
          <w:marLeft w:val="0"/>
          <w:marRight w:val="0"/>
          <w:marTop w:val="0"/>
          <w:marBottom w:val="0"/>
          <w:divBdr>
            <w:top w:val="none" w:sz="0" w:space="0" w:color="auto"/>
            <w:left w:val="none" w:sz="0" w:space="0" w:color="auto"/>
            <w:bottom w:val="none" w:sz="0" w:space="0" w:color="auto"/>
            <w:right w:val="none" w:sz="0" w:space="0" w:color="auto"/>
          </w:divBdr>
        </w:div>
        <w:div w:id="1132599857">
          <w:marLeft w:val="0"/>
          <w:marRight w:val="0"/>
          <w:marTop w:val="0"/>
          <w:marBottom w:val="0"/>
          <w:divBdr>
            <w:top w:val="none" w:sz="0" w:space="0" w:color="auto"/>
            <w:left w:val="none" w:sz="0" w:space="0" w:color="auto"/>
            <w:bottom w:val="none" w:sz="0" w:space="0" w:color="auto"/>
            <w:right w:val="none" w:sz="0" w:space="0" w:color="auto"/>
          </w:divBdr>
        </w:div>
        <w:div w:id="1636333691">
          <w:marLeft w:val="0"/>
          <w:marRight w:val="0"/>
          <w:marTop w:val="0"/>
          <w:marBottom w:val="0"/>
          <w:divBdr>
            <w:top w:val="none" w:sz="0" w:space="0" w:color="auto"/>
            <w:left w:val="none" w:sz="0" w:space="0" w:color="auto"/>
            <w:bottom w:val="none" w:sz="0" w:space="0" w:color="auto"/>
            <w:right w:val="none" w:sz="0" w:space="0" w:color="auto"/>
          </w:divBdr>
        </w:div>
        <w:div w:id="806241815">
          <w:marLeft w:val="0"/>
          <w:marRight w:val="0"/>
          <w:marTop w:val="0"/>
          <w:marBottom w:val="0"/>
          <w:divBdr>
            <w:top w:val="none" w:sz="0" w:space="0" w:color="auto"/>
            <w:left w:val="none" w:sz="0" w:space="0" w:color="auto"/>
            <w:bottom w:val="none" w:sz="0" w:space="0" w:color="auto"/>
            <w:right w:val="none" w:sz="0" w:space="0" w:color="auto"/>
          </w:divBdr>
        </w:div>
        <w:div w:id="1965306558">
          <w:marLeft w:val="0"/>
          <w:marRight w:val="0"/>
          <w:marTop w:val="0"/>
          <w:marBottom w:val="0"/>
          <w:divBdr>
            <w:top w:val="none" w:sz="0" w:space="0" w:color="auto"/>
            <w:left w:val="none" w:sz="0" w:space="0" w:color="auto"/>
            <w:bottom w:val="none" w:sz="0" w:space="0" w:color="auto"/>
            <w:right w:val="none" w:sz="0" w:space="0" w:color="auto"/>
          </w:divBdr>
        </w:div>
        <w:div w:id="1203709073">
          <w:marLeft w:val="0"/>
          <w:marRight w:val="0"/>
          <w:marTop w:val="0"/>
          <w:marBottom w:val="0"/>
          <w:divBdr>
            <w:top w:val="none" w:sz="0" w:space="0" w:color="auto"/>
            <w:left w:val="none" w:sz="0" w:space="0" w:color="auto"/>
            <w:bottom w:val="none" w:sz="0" w:space="0" w:color="auto"/>
            <w:right w:val="none" w:sz="0" w:space="0" w:color="auto"/>
          </w:divBdr>
        </w:div>
        <w:div w:id="1547182252">
          <w:marLeft w:val="0"/>
          <w:marRight w:val="0"/>
          <w:marTop w:val="0"/>
          <w:marBottom w:val="0"/>
          <w:divBdr>
            <w:top w:val="none" w:sz="0" w:space="0" w:color="auto"/>
            <w:left w:val="none" w:sz="0" w:space="0" w:color="auto"/>
            <w:bottom w:val="none" w:sz="0" w:space="0" w:color="auto"/>
            <w:right w:val="none" w:sz="0" w:space="0" w:color="auto"/>
          </w:divBdr>
        </w:div>
        <w:div w:id="1824196140">
          <w:marLeft w:val="0"/>
          <w:marRight w:val="0"/>
          <w:marTop w:val="0"/>
          <w:marBottom w:val="0"/>
          <w:divBdr>
            <w:top w:val="none" w:sz="0" w:space="0" w:color="auto"/>
            <w:left w:val="none" w:sz="0" w:space="0" w:color="auto"/>
            <w:bottom w:val="none" w:sz="0" w:space="0" w:color="auto"/>
            <w:right w:val="none" w:sz="0" w:space="0" w:color="auto"/>
          </w:divBdr>
        </w:div>
        <w:div w:id="1570574684">
          <w:marLeft w:val="0"/>
          <w:marRight w:val="0"/>
          <w:marTop w:val="0"/>
          <w:marBottom w:val="0"/>
          <w:divBdr>
            <w:top w:val="none" w:sz="0" w:space="0" w:color="auto"/>
            <w:left w:val="none" w:sz="0" w:space="0" w:color="auto"/>
            <w:bottom w:val="none" w:sz="0" w:space="0" w:color="auto"/>
            <w:right w:val="none" w:sz="0" w:space="0" w:color="auto"/>
          </w:divBdr>
        </w:div>
        <w:div w:id="204870985">
          <w:marLeft w:val="0"/>
          <w:marRight w:val="0"/>
          <w:marTop w:val="0"/>
          <w:marBottom w:val="0"/>
          <w:divBdr>
            <w:top w:val="none" w:sz="0" w:space="0" w:color="auto"/>
            <w:left w:val="none" w:sz="0" w:space="0" w:color="auto"/>
            <w:bottom w:val="none" w:sz="0" w:space="0" w:color="auto"/>
            <w:right w:val="none" w:sz="0" w:space="0" w:color="auto"/>
          </w:divBdr>
        </w:div>
        <w:div w:id="735400674">
          <w:marLeft w:val="0"/>
          <w:marRight w:val="0"/>
          <w:marTop w:val="0"/>
          <w:marBottom w:val="0"/>
          <w:divBdr>
            <w:top w:val="none" w:sz="0" w:space="0" w:color="auto"/>
            <w:left w:val="none" w:sz="0" w:space="0" w:color="auto"/>
            <w:bottom w:val="none" w:sz="0" w:space="0" w:color="auto"/>
            <w:right w:val="none" w:sz="0" w:space="0" w:color="auto"/>
          </w:divBdr>
        </w:div>
        <w:div w:id="1307399279">
          <w:marLeft w:val="0"/>
          <w:marRight w:val="0"/>
          <w:marTop w:val="0"/>
          <w:marBottom w:val="0"/>
          <w:divBdr>
            <w:top w:val="none" w:sz="0" w:space="0" w:color="auto"/>
            <w:left w:val="none" w:sz="0" w:space="0" w:color="auto"/>
            <w:bottom w:val="none" w:sz="0" w:space="0" w:color="auto"/>
            <w:right w:val="none" w:sz="0" w:space="0" w:color="auto"/>
          </w:divBdr>
        </w:div>
        <w:div w:id="1003751104">
          <w:marLeft w:val="0"/>
          <w:marRight w:val="0"/>
          <w:marTop w:val="0"/>
          <w:marBottom w:val="0"/>
          <w:divBdr>
            <w:top w:val="none" w:sz="0" w:space="0" w:color="auto"/>
            <w:left w:val="none" w:sz="0" w:space="0" w:color="auto"/>
            <w:bottom w:val="none" w:sz="0" w:space="0" w:color="auto"/>
            <w:right w:val="none" w:sz="0" w:space="0" w:color="auto"/>
          </w:divBdr>
        </w:div>
        <w:div w:id="261836203">
          <w:marLeft w:val="0"/>
          <w:marRight w:val="0"/>
          <w:marTop w:val="0"/>
          <w:marBottom w:val="0"/>
          <w:divBdr>
            <w:top w:val="none" w:sz="0" w:space="0" w:color="auto"/>
            <w:left w:val="none" w:sz="0" w:space="0" w:color="auto"/>
            <w:bottom w:val="none" w:sz="0" w:space="0" w:color="auto"/>
            <w:right w:val="none" w:sz="0" w:space="0" w:color="auto"/>
          </w:divBdr>
        </w:div>
        <w:div w:id="1241408819">
          <w:marLeft w:val="0"/>
          <w:marRight w:val="0"/>
          <w:marTop w:val="0"/>
          <w:marBottom w:val="0"/>
          <w:divBdr>
            <w:top w:val="none" w:sz="0" w:space="0" w:color="auto"/>
            <w:left w:val="none" w:sz="0" w:space="0" w:color="auto"/>
            <w:bottom w:val="none" w:sz="0" w:space="0" w:color="auto"/>
            <w:right w:val="none" w:sz="0" w:space="0" w:color="auto"/>
          </w:divBdr>
        </w:div>
        <w:div w:id="2097314611">
          <w:marLeft w:val="0"/>
          <w:marRight w:val="0"/>
          <w:marTop w:val="0"/>
          <w:marBottom w:val="0"/>
          <w:divBdr>
            <w:top w:val="none" w:sz="0" w:space="0" w:color="auto"/>
            <w:left w:val="none" w:sz="0" w:space="0" w:color="auto"/>
            <w:bottom w:val="none" w:sz="0" w:space="0" w:color="auto"/>
            <w:right w:val="none" w:sz="0" w:space="0" w:color="auto"/>
          </w:divBdr>
        </w:div>
        <w:div w:id="246426918">
          <w:marLeft w:val="0"/>
          <w:marRight w:val="0"/>
          <w:marTop w:val="0"/>
          <w:marBottom w:val="0"/>
          <w:divBdr>
            <w:top w:val="none" w:sz="0" w:space="0" w:color="auto"/>
            <w:left w:val="none" w:sz="0" w:space="0" w:color="auto"/>
            <w:bottom w:val="none" w:sz="0" w:space="0" w:color="auto"/>
            <w:right w:val="none" w:sz="0" w:space="0" w:color="auto"/>
          </w:divBdr>
        </w:div>
        <w:div w:id="419301722">
          <w:marLeft w:val="0"/>
          <w:marRight w:val="0"/>
          <w:marTop w:val="0"/>
          <w:marBottom w:val="0"/>
          <w:divBdr>
            <w:top w:val="none" w:sz="0" w:space="0" w:color="auto"/>
            <w:left w:val="none" w:sz="0" w:space="0" w:color="auto"/>
            <w:bottom w:val="none" w:sz="0" w:space="0" w:color="auto"/>
            <w:right w:val="none" w:sz="0" w:space="0" w:color="auto"/>
          </w:divBdr>
        </w:div>
        <w:div w:id="1381973738">
          <w:marLeft w:val="0"/>
          <w:marRight w:val="0"/>
          <w:marTop w:val="0"/>
          <w:marBottom w:val="0"/>
          <w:divBdr>
            <w:top w:val="none" w:sz="0" w:space="0" w:color="auto"/>
            <w:left w:val="none" w:sz="0" w:space="0" w:color="auto"/>
            <w:bottom w:val="none" w:sz="0" w:space="0" w:color="auto"/>
            <w:right w:val="none" w:sz="0" w:space="0" w:color="auto"/>
          </w:divBdr>
        </w:div>
        <w:div w:id="1104226229">
          <w:marLeft w:val="0"/>
          <w:marRight w:val="0"/>
          <w:marTop w:val="0"/>
          <w:marBottom w:val="0"/>
          <w:divBdr>
            <w:top w:val="none" w:sz="0" w:space="0" w:color="auto"/>
            <w:left w:val="none" w:sz="0" w:space="0" w:color="auto"/>
            <w:bottom w:val="none" w:sz="0" w:space="0" w:color="auto"/>
            <w:right w:val="none" w:sz="0" w:space="0" w:color="auto"/>
          </w:divBdr>
        </w:div>
        <w:div w:id="1859272526">
          <w:marLeft w:val="0"/>
          <w:marRight w:val="0"/>
          <w:marTop w:val="0"/>
          <w:marBottom w:val="0"/>
          <w:divBdr>
            <w:top w:val="none" w:sz="0" w:space="0" w:color="auto"/>
            <w:left w:val="none" w:sz="0" w:space="0" w:color="auto"/>
            <w:bottom w:val="none" w:sz="0" w:space="0" w:color="auto"/>
            <w:right w:val="none" w:sz="0" w:space="0" w:color="auto"/>
          </w:divBdr>
        </w:div>
        <w:div w:id="754279228">
          <w:marLeft w:val="0"/>
          <w:marRight w:val="0"/>
          <w:marTop w:val="0"/>
          <w:marBottom w:val="0"/>
          <w:divBdr>
            <w:top w:val="none" w:sz="0" w:space="0" w:color="auto"/>
            <w:left w:val="none" w:sz="0" w:space="0" w:color="auto"/>
            <w:bottom w:val="none" w:sz="0" w:space="0" w:color="auto"/>
            <w:right w:val="none" w:sz="0" w:space="0" w:color="auto"/>
          </w:divBdr>
        </w:div>
        <w:div w:id="506746203">
          <w:marLeft w:val="0"/>
          <w:marRight w:val="0"/>
          <w:marTop w:val="0"/>
          <w:marBottom w:val="0"/>
          <w:divBdr>
            <w:top w:val="none" w:sz="0" w:space="0" w:color="auto"/>
            <w:left w:val="none" w:sz="0" w:space="0" w:color="auto"/>
            <w:bottom w:val="none" w:sz="0" w:space="0" w:color="auto"/>
            <w:right w:val="none" w:sz="0" w:space="0" w:color="auto"/>
          </w:divBdr>
        </w:div>
        <w:div w:id="461771246">
          <w:marLeft w:val="0"/>
          <w:marRight w:val="0"/>
          <w:marTop w:val="0"/>
          <w:marBottom w:val="0"/>
          <w:divBdr>
            <w:top w:val="none" w:sz="0" w:space="0" w:color="auto"/>
            <w:left w:val="none" w:sz="0" w:space="0" w:color="auto"/>
            <w:bottom w:val="none" w:sz="0" w:space="0" w:color="auto"/>
            <w:right w:val="none" w:sz="0" w:space="0" w:color="auto"/>
          </w:divBdr>
        </w:div>
        <w:div w:id="1736314088">
          <w:marLeft w:val="0"/>
          <w:marRight w:val="0"/>
          <w:marTop w:val="0"/>
          <w:marBottom w:val="0"/>
          <w:divBdr>
            <w:top w:val="none" w:sz="0" w:space="0" w:color="auto"/>
            <w:left w:val="none" w:sz="0" w:space="0" w:color="auto"/>
            <w:bottom w:val="none" w:sz="0" w:space="0" w:color="auto"/>
            <w:right w:val="none" w:sz="0" w:space="0" w:color="auto"/>
          </w:divBdr>
        </w:div>
        <w:div w:id="498159286">
          <w:marLeft w:val="0"/>
          <w:marRight w:val="0"/>
          <w:marTop w:val="0"/>
          <w:marBottom w:val="0"/>
          <w:divBdr>
            <w:top w:val="none" w:sz="0" w:space="0" w:color="auto"/>
            <w:left w:val="none" w:sz="0" w:space="0" w:color="auto"/>
            <w:bottom w:val="none" w:sz="0" w:space="0" w:color="auto"/>
            <w:right w:val="none" w:sz="0" w:space="0" w:color="auto"/>
          </w:divBdr>
        </w:div>
        <w:div w:id="815802957">
          <w:marLeft w:val="0"/>
          <w:marRight w:val="0"/>
          <w:marTop w:val="0"/>
          <w:marBottom w:val="0"/>
          <w:divBdr>
            <w:top w:val="none" w:sz="0" w:space="0" w:color="auto"/>
            <w:left w:val="none" w:sz="0" w:space="0" w:color="auto"/>
            <w:bottom w:val="none" w:sz="0" w:space="0" w:color="auto"/>
            <w:right w:val="none" w:sz="0" w:space="0" w:color="auto"/>
          </w:divBdr>
        </w:div>
        <w:div w:id="1557668447">
          <w:marLeft w:val="0"/>
          <w:marRight w:val="0"/>
          <w:marTop w:val="0"/>
          <w:marBottom w:val="0"/>
          <w:divBdr>
            <w:top w:val="none" w:sz="0" w:space="0" w:color="auto"/>
            <w:left w:val="none" w:sz="0" w:space="0" w:color="auto"/>
            <w:bottom w:val="none" w:sz="0" w:space="0" w:color="auto"/>
            <w:right w:val="none" w:sz="0" w:space="0" w:color="auto"/>
          </w:divBdr>
        </w:div>
        <w:div w:id="393235579">
          <w:marLeft w:val="0"/>
          <w:marRight w:val="0"/>
          <w:marTop w:val="0"/>
          <w:marBottom w:val="0"/>
          <w:divBdr>
            <w:top w:val="none" w:sz="0" w:space="0" w:color="auto"/>
            <w:left w:val="none" w:sz="0" w:space="0" w:color="auto"/>
            <w:bottom w:val="none" w:sz="0" w:space="0" w:color="auto"/>
            <w:right w:val="none" w:sz="0" w:space="0" w:color="auto"/>
          </w:divBdr>
        </w:div>
        <w:div w:id="440807167">
          <w:marLeft w:val="0"/>
          <w:marRight w:val="0"/>
          <w:marTop w:val="0"/>
          <w:marBottom w:val="0"/>
          <w:divBdr>
            <w:top w:val="none" w:sz="0" w:space="0" w:color="auto"/>
            <w:left w:val="none" w:sz="0" w:space="0" w:color="auto"/>
            <w:bottom w:val="none" w:sz="0" w:space="0" w:color="auto"/>
            <w:right w:val="none" w:sz="0" w:space="0" w:color="auto"/>
          </w:divBdr>
        </w:div>
        <w:div w:id="154881313">
          <w:marLeft w:val="0"/>
          <w:marRight w:val="0"/>
          <w:marTop w:val="0"/>
          <w:marBottom w:val="0"/>
          <w:divBdr>
            <w:top w:val="none" w:sz="0" w:space="0" w:color="auto"/>
            <w:left w:val="none" w:sz="0" w:space="0" w:color="auto"/>
            <w:bottom w:val="none" w:sz="0" w:space="0" w:color="auto"/>
            <w:right w:val="none" w:sz="0" w:space="0" w:color="auto"/>
          </w:divBdr>
        </w:div>
        <w:div w:id="2004746443">
          <w:marLeft w:val="0"/>
          <w:marRight w:val="0"/>
          <w:marTop w:val="0"/>
          <w:marBottom w:val="0"/>
          <w:divBdr>
            <w:top w:val="none" w:sz="0" w:space="0" w:color="auto"/>
            <w:left w:val="none" w:sz="0" w:space="0" w:color="auto"/>
            <w:bottom w:val="none" w:sz="0" w:space="0" w:color="auto"/>
            <w:right w:val="none" w:sz="0" w:space="0" w:color="auto"/>
          </w:divBdr>
        </w:div>
        <w:div w:id="1898854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1718</Words>
  <Characters>9794</Characters>
  <Application>Microsoft Office Word</Application>
  <DocSecurity>0</DocSecurity>
  <Lines>81</Lines>
  <Paragraphs>22</Paragraphs>
  <ScaleCrop>false</ScaleCrop>
  <Company>Sky123.Org</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3</cp:revision>
  <dcterms:created xsi:type="dcterms:W3CDTF">2017-03-22T05:48:00Z</dcterms:created>
  <dcterms:modified xsi:type="dcterms:W3CDTF">2017-03-22T05:49:00Z</dcterms:modified>
</cp:coreProperties>
</file>